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A80" w:rsidRPr="003D33EE" w:rsidRDefault="003D33EE" w:rsidP="003D33EE">
      <w:pPr>
        <w:jc w:val="center"/>
        <w:rPr>
          <w:rFonts w:ascii="David" w:hAnsi="David" w:cs="David"/>
          <w:b/>
          <w:bCs/>
          <w:sz w:val="24"/>
          <w:szCs w:val="24"/>
          <w:rtl/>
        </w:rPr>
      </w:pPr>
      <w:r w:rsidRPr="003D33EE">
        <w:rPr>
          <w:rFonts w:ascii="David" w:hAnsi="David" w:cs="David"/>
          <w:b/>
          <w:bCs/>
          <w:sz w:val="24"/>
          <w:szCs w:val="24"/>
          <w:rtl/>
        </w:rPr>
        <w:t>יחסי כנסת-בג"ץ: דיאלוג או מונולוג</w:t>
      </w:r>
    </w:p>
    <w:p w:rsidR="003D33EE" w:rsidRPr="003D33EE" w:rsidRDefault="003D33EE" w:rsidP="003D33EE">
      <w:pPr>
        <w:jc w:val="center"/>
        <w:rPr>
          <w:rFonts w:ascii="David" w:hAnsi="David" w:cs="David"/>
          <w:b/>
          <w:bCs/>
          <w:sz w:val="24"/>
          <w:szCs w:val="24"/>
          <w:rtl/>
        </w:rPr>
      </w:pPr>
      <w:r w:rsidRPr="003D33EE">
        <w:rPr>
          <w:rFonts w:ascii="David" w:hAnsi="David" w:cs="David"/>
          <w:b/>
          <w:bCs/>
          <w:sz w:val="24"/>
          <w:szCs w:val="24"/>
          <w:rtl/>
        </w:rPr>
        <w:t>עו"ד בל יוסף</w:t>
      </w:r>
    </w:p>
    <w:p w:rsidR="003D33EE" w:rsidRPr="003D33EE" w:rsidRDefault="003D33EE" w:rsidP="003D33EE">
      <w:pPr>
        <w:jc w:val="center"/>
        <w:rPr>
          <w:rFonts w:ascii="David" w:hAnsi="David" w:cs="David"/>
          <w:b/>
          <w:bCs/>
          <w:sz w:val="24"/>
          <w:szCs w:val="24"/>
          <w:rtl/>
        </w:rPr>
      </w:pPr>
    </w:p>
    <w:p w:rsidR="003D33EE" w:rsidRPr="003D33EE" w:rsidRDefault="003D33EE" w:rsidP="003D33EE">
      <w:pPr>
        <w:jc w:val="center"/>
        <w:rPr>
          <w:rFonts w:ascii="David" w:hAnsi="David" w:cs="David"/>
          <w:b/>
          <w:bCs/>
          <w:sz w:val="24"/>
          <w:szCs w:val="24"/>
          <w:rtl/>
        </w:rPr>
      </w:pPr>
      <w:r w:rsidRPr="003D33EE">
        <w:rPr>
          <w:rFonts w:ascii="David" w:hAnsi="David" w:cs="David"/>
          <w:b/>
          <w:bCs/>
          <w:sz w:val="24"/>
          <w:szCs w:val="24"/>
          <w:rtl/>
        </w:rPr>
        <w:t xml:space="preserve">מועד </w:t>
      </w:r>
      <w:r w:rsidR="00005E52">
        <w:rPr>
          <w:rFonts w:ascii="David" w:hAnsi="David" w:cs="David" w:hint="cs"/>
          <w:b/>
          <w:bCs/>
          <w:sz w:val="24"/>
          <w:szCs w:val="24"/>
          <w:rtl/>
        </w:rPr>
        <w:t>ב</w:t>
      </w:r>
      <w:r w:rsidRPr="003D33EE">
        <w:rPr>
          <w:rFonts w:ascii="David" w:hAnsi="David" w:cs="David"/>
          <w:b/>
          <w:bCs/>
          <w:sz w:val="24"/>
          <w:szCs w:val="24"/>
          <w:rtl/>
        </w:rPr>
        <w:t xml:space="preserve">', </w:t>
      </w:r>
      <w:proofErr w:type="spellStart"/>
      <w:r w:rsidRPr="003D33EE">
        <w:rPr>
          <w:rFonts w:ascii="David" w:hAnsi="David" w:cs="David"/>
          <w:b/>
          <w:bCs/>
          <w:sz w:val="24"/>
          <w:szCs w:val="24"/>
          <w:rtl/>
        </w:rPr>
        <w:t>התשע"ט</w:t>
      </w:r>
      <w:proofErr w:type="spellEnd"/>
    </w:p>
    <w:p w:rsidR="003D33EE" w:rsidRDefault="003D33EE" w:rsidP="003D33EE">
      <w:pPr>
        <w:jc w:val="both"/>
        <w:rPr>
          <w:rFonts w:ascii="David" w:hAnsi="David" w:cs="David"/>
          <w:sz w:val="24"/>
          <w:szCs w:val="24"/>
          <w:rtl/>
        </w:rPr>
      </w:pPr>
    </w:p>
    <w:p w:rsidR="00005E52" w:rsidRDefault="00005E52" w:rsidP="003D33EE">
      <w:pPr>
        <w:jc w:val="both"/>
        <w:rPr>
          <w:rFonts w:ascii="David" w:hAnsi="David" w:cs="David"/>
          <w:sz w:val="24"/>
          <w:szCs w:val="24"/>
          <w:rtl/>
        </w:rPr>
      </w:pPr>
    </w:p>
    <w:p w:rsidR="00005E52" w:rsidRPr="00005E52" w:rsidRDefault="00005E52" w:rsidP="00005E52">
      <w:pPr>
        <w:jc w:val="center"/>
        <w:rPr>
          <w:rFonts w:ascii="David" w:hAnsi="David" w:cs="David"/>
          <w:b/>
          <w:bCs/>
          <w:sz w:val="28"/>
          <w:szCs w:val="28"/>
          <w:u w:val="single"/>
          <w:rtl/>
        </w:rPr>
      </w:pPr>
      <w:r w:rsidRPr="00005E52">
        <w:rPr>
          <w:rFonts w:ascii="David" w:hAnsi="David" w:cs="David" w:hint="cs"/>
          <w:b/>
          <w:bCs/>
          <w:sz w:val="28"/>
          <w:szCs w:val="28"/>
          <w:u w:val="single"/>
          <w:rtl/>
        </w:rPr>
        <w:t>פתרון</w:t>
      </w:r>
    </w:p>
    <w:p w:rsidR="003D33EE" w:rsidRDefault="003D33EE" w:rsidP="003D33EE">
      <w:pPr>
        <w:jc w:val="both"/>
        <w:rPr>
          <w:rFonts w:ascii="David" w:hAnsi="David" w:cs="David"/>
          <w:sz w:val="24"/>
          <w:szCs w:val="24"/>
          <w:rtl/>
        </w:rPr>
      </w:pPr>
    </w:p>
    <w:p w:rsidR="003D33EE" w:rsidRPr="003D33EE" w:rsidRDefault="003D33EE" w:rsidP="003D33EE">
      <w:pPr>
        <w:jc w:val="both"/>
        <w:rPr>
          <w:rFonts w:ascii="David" w:hAnsi="David" w:cs="David"/>
          <w:sz w:val="24"/>
          <w:szCs w:val="24"/>
          <w:rtl/>
        </w:rPr>
      </w:pPr>
      <w:r w:rsidRPr="003D33EE">
        <w:rPr>
          <w:rFonts w:ascii="David" w:hAnsi="David" w:cs="David"/>
          <w:sz w:val="24"/>
          <w:szCs w:val="24"/>
          <w:rtl/>
        </w:rPr>
        <w:t>הנחיות:</w:t>
      </w:r>
    </w:p>
    <w:p w:rsidR="003D33EE" w:rsidRPr="003D33EE" w:rsidRDefault="003D33EE" w:rsidP="003D33EE">
      <w:pPr>
        <w:jc w:val="both"/>
        <w:rPr>
          <w:rFonts w:ascii="David" w:hAnsi="David" w:cs="David"/>
          <w:sz w:val="24"/>
          <w:szCs w:val="24"/>
          <w:rtl/>
        </w:rPr>
      </w:pPr>
      <w:r w:rsidRPr="003D33EE">
        <w:rPr>
          <w:rFonts w:ascii="David" w:hAnsi="David" w:cs="David"/>
          <w:sz w:val="24"/>
          <w:szCs w:val="24"/>
          <w:rtl/>
        </w:rPr>
        <w:t>משך המבחן ש</w:t>
      </w:r>
      <w:r w:rsidR="006B6F39">
        <w:rPr>
          <w:rFonts w:ascii="David" w:hAnsi="David" w:cs="David"/>
          <w:sz w:val="24"/>
          <w:szCs w:val="24"/>
          <w:rtl/>
        </w:rPr>
        <w:t xml:space="preserve">עתיים. </w:t>
      </w:r>
    </w:p>
    <w:p w:rsidR="003D33EE" w:rsidRPr="003D33EE" w:rsidRDefault="003D33EE" w:rsidP="003D33EE">
      <w:pPr>
        <w:jc w:val="both"/>
        <w:rPr>
          <w:rFonts w:ascii="David" w:hAnsi="David" w:cs="David"/>
          <w:sz w:val="24"/>
          <w:szCs w:val="24"/>
          <w:rtl/>
        </w:rPr>
      </w:pPr>
      <w:r w:rsidRPr="003D33EE">
        <w:rPr>
          <w:rFonts w:ascii="David" w:hAnsi="David" w:cs="David"/>
          <w:sz w:val="24"/>
          <w:szCs w:val="24"/>
          <w:rtl/>
        </w:rPr>
        <w:t xml:space="preserve">במבחן </w:t>
      </w:r>
      <w:r>
        <w:rPr>
          <w:rFonts w:ascii="David" w:hAnsi="David" w:cs="David" w:hint="cs"/>
          <w:sz w:val="24"/>
          <w:szCs w:val="24"/>
          <w:rtl/>
        </w:rPr>
        <w:t xml:space="preserve">ארבע שאלות. </w:t>
      </w:r>
      <w:r w:rsidR="00D32162">
        <w:rPr>
          <w:rFonts w:ascii="David" w:hAnsi="David" w:cs="David" w:hint="cs"/>
          <w:sz w:val="24"/>
          <w:szCs w:val="24"/>
          <w:rtl/>
        </w:rPr>
        <w:t xml:space="preserve">יש לענות על שלוש מהן. </w:t>
      </w:r>
      <w:r>
        <w:rPr>
          <w:rFonts w:ascii="David" w:hAnsi="David" w:cs="David" w:hint="cs"/>
          <w:sz w:val="24"/>
          <w:szCs w:val="24"/>
          <w:rtl/>
        </w:rPr>
        <w:t xml:space="preserve">השאלה הראשונה </w:t>
      </w:r>
      <w:r w:rsidR="00D32162">
        <w:rPr>
          <w:rFonts w:ascii="David" w:hAnsi="David" w:cs="David" w:hint="cs"/>
          <w:sz w:val="24"/>
          <w:szCs w:val="24"/>
          <w:rtl/>
        </w:rPr>
        <w:t>היא חובה.</w:t>
      </w:r>
      <w:r w:rsidRPr="003D33EE">
        <w:rPr>
          <w:rFonts w:ascii="David" w:hAnsi="David" w:cs="David"/>
          <w:sz w:val="24"/>
          <w:szCs w:val="24"/>
          <w:rtl/>
        </w:rPr>
        <w:t xml:space="preserve"> </w:t>
      </w:r>
      <w:r w:rsidR="00D32162">
        <w:rPr>
          <w:rFonts w:ascii="David" w:hAnsi="David" w:cs="David" w:hint="cs"/>
          <w:sz w:val="24"/>
          <w:szCs w:val="24"/>
          <w:rtl/>
        </w:rPr>
        <w:t>מבין השלוש האחרות יש לבחור שתיים.</w:t>
      </w:r>
    </w:p>
    <w:p w:rsidR="003D33EE" w:rsidRPr="003D33EE" w:rsidRDefault="003D33EE" w:rsidP="003D33EE">
      <w:pPr>
        <w:jc w:val="both"/>
        <w:rPr>
          <w:rFonts w:ascii="David" w:hAnsi="David" w:cs="David"/>
          <w:sz w:val="24"/>
          <w:szCs w:val="24"/>
          <w:rtl/>
        </w:rPr>
      </w:pPr>
      <w:r w:rsidRPr="003D33EE">
        <w:rPr>
          <w:rFonts w:ascii="David" w:hAnsi="David" w:cs="David"/>
          <w:sz w:val="24"/>
          <w:szCs w:val="24"/>
          <w:rtl/>
        </w:rPr>
        <w:t>היקף הניקוד מצוין ליד כל שאלה.</w:t>
      </w:r>
    </w:p>
    <w:p w:rsidR="003D33EE" w:rsidRPr="003D33EE" w:rsidRDefault="003D33EE" w:rsidP="003D33EE">
      <w:pPr>
        <w:jc w:val="both"/>
        <w:rPr>
          <w:rFonts w:ascii="David" w:hAnsi="David" w:cs="David"/>
          <w:sz w:val="24"/>
          <w:szCs w:val="24"/>
          <w:rtl/>
        </w:rPr>
      </w:pPr>
      <w:r w:rsidRPr="003D33EE">
        <w:rPr>
          <w:rFonts w:ascii="David" w:hAnsi="David" w:cs="David"/>
          <w:sz w:val="24"/>
          <w:szCs w:val="24"/>
          <w:rtl/>
        </w:rPr>
        <w:t xml:space="preserve">לכל תשובה מוקצה </w:t>
      </w:r>
      <w:r w:rsidRPr="00D32162">
        <w:rPr>
          <w:rFonts w:ascii="David" w:hAnsi="David" w:cs="David"/>
          <w:b/>
          <w:bCs/>
          <w:sz w:val="24"/>
          <w:szCs w:val="24"/>
          <w:rtl/>
        </w:rPr>
        <w:t>עמוד</w:t>
      </w:r>
      <w:r w:rsidRPr="003D33EE">
        <w:rPr>
          <w:rFonts w:ascii="David" w:hAnsi="David" w:cs="David"/>
          <w:sz w:val="24"/>
          <w:szCs w:val="24"/>
          <w:rtl/>
        </w:rPr>
        <w:t xml:space="preserve"> לכותבות/ים בכתב יד או </w:t>
      </w:r>
      <w:r w:rsidRPr="00D32162">
        <w:rPr>
          <w:rFonts w:ascii="David" w:hAnsi="David" w:cs="David"/>
          <w:b/>
          <w:bCs/>
          <w:sz w:val="24"/>
          <w:szCs w:val="24"/>
          <w:rtl/>
        </w:rPr>
        <w:t xml:space="preserve">550 </w:t>
      </w:r>
      <w:r w:rsidRPr="003D33EE">
        <w:rPr>
          <w:rFonts w:ascii="David" w:hAnsi="David" w:cs="David"/>
          <w:sz w:val="24"/>
          <w:szCs w:val="24"/>
          <w:rtl/>
        </w:rPr>
        <w:t xml:space="preserve">מלים לכותבות/ים במחשב. </w:t>
      </w:r>
    </w:p>
    <w:p w:rsidR="003D33EE" w:rsidRPr="003D33EE" w:rsidRDefault="003D33EE" w:rsidP="003D33EE">
      <w:pPr>
        <w:jc w:val="both"/>
        <w:rPr>
          <w:rFonts w:ascii="David" w:hAnsi="David" w:cs="David"/>
          <w:sz w:val="24"/>
          <w:szCs w:val="24"/>
          <w:rtl/>
        </w:rPr>
      </w:pPr>
      <w:r w:rsidRPr="003D33EE">
        <w:rPr>
          <w:rFonts w:ascii="David" w:hAnsi="David" w:cs="David"/>
          <w:sz w:val="24"/>
          <w:szCs w:val="24"/>
          <w:rtl/>
        </w:rPr>
        <w:t xml:space="preserve">אין לחרוג ממכסת המלים, מטעמי שוויוניות חריגות לא </w:t>
      </w:r>
      <w:proofErr w:type="spellStart"/>
      <w:r w:rsidRPr="003D33EE">
        <w:rPr>
          <w:rFonts w:ascii="David" w:hAnsi="David" w:cs="David"/>
          <w:sz w:val="24"/>
          <w:szCs w:val="24"/>
          <w:rtl/>
        </w:rPr>
        <w:t>תבדקנה</w:t>
      </w:r>
      <w:proofErr w:type="spellEnd"/>
      <w:r w:rsidRPr="003D33EE">
        <w:rPr>
          <w:rFonts w:ascii="David" w:hAnsi="David" w:cs="David"/>
          <w:sz w:val="24"/>
          <w:szCs w:val="24"/>
          <w:rtl/>
        </w:rPr>
        <w:t>.</w:t>
      </w:r>
    </w:p>
    <w:p w:rsidR="003D33EE" w:rsidRPr="003D33EE" w:rsidRDefault="003D33EE" w:rsidP="003D33EE">
      <w:pPr>
        <w:jc w:val="both"/>
        <w:rPr>
          <w:rFonts w:ascii="David" w:hAnsi="David" w:cs="David"/>
          <w:sz w:val="24"/>
          <w:szCs w:val="24"/>
          <w:rtl/>
        </w:rPr>
      </w:pPr>
      <w:r w:rsidRPr="003D33EE">
        <w:rPr>
          <w:rFonts w:ascii="David" w:hAnsi="David" w:cs="David"/>
          <w:sz w:val="24"/>
          <w:szCs w:val="24"/>
          <w:rtl/>
        </w:rPr>
        <w:t xml:space="preserve">בטרם מענה על כל שאלה – חשבו היטב, תכננו את התשובה, ורק לאחר מכן כתבו. </w:t>
      </w:r>
    </w:p>
    <w:p w:rsidR="003D33EE" w:rsidRDefault="003D33EE" w:rsidP="003D33EE">
      <w:pPr>
        <w:jc w:val="both"/>
        <w:rPr>
          <w:rFonts w:ascii="David" w:hAnsi="David" w:cs="David"/>
          <w:sz w:val="24"/>
          <w:szCs w:val="24"/>
          <w:rtl/>
        </w:rPr>
      </w:pPr>
      <w:r w:rsidRPr="003D33EE">
        <w:rPr>
          <w:rFonts w:ascii="David" w:hAnsi="David" w:cs="David"/>
          <w:sz w:val="24"/>
          <w:szCs w:val="24"/>
          <w:rtl/>
        </w:rPr>
        <w:t>הקפידו לנמק את תשובותיכם/ן</w:t>
      </w:r>
      <w:r w:rsidR="006B6F39">
        <w:rPr>
          <w:rFonts w:ascii="David" w:hAnsi="David" w:cs="David" w:hint="cs"/>
          <w:sz w:val="24"/>
          <w:szCs w:val="24"/>
          <w:rtl/>
        </w:rPr>
        <w:t>.</w:t>
      </w:r>
    </w:p>
    <w:p w:rsidR="003D33EE" w:rsidRPr="003D33EE" w:rsidRDefault="003D33EE" w:rsidP="003D33EE">
      <w:pPr>
        <w:jc w:val="both"/>
        <w:rPr>
          <w:rFonts w:ascii="David" w:hAnsi="David" w:cs="David"/>
          <w:sz w:val="24"/>
          <w:szCs w:val="24"/>
          <w:rtl/>
        </w:rPr>
      </w:pPr>
      <w:r>
        <w:rPr>
          <w:rFonts w:ascii="David" w:hAnsi="David" w:cs="David" w:hint="cs"/>
          <w:sz w:val="24"/>
          <w:szCs w:val="24"/>
          <w:rtl/>
        </w:rPr>
        <w:t>לכותבות/ים בכתב יד: את התשובות יש לכתוב על-גבי מחברת בחינה</w:t>
      </w:r>
      <w:r w:rsidR="006B6F39">
        <w:rPr>
          <w:rFonts w:ascii="David" w:hAnsi="David" w:cs="David" w:hint="cs"/>
          <w:sz w:val="24"/>
          <w:szCs w:val="24"/>
          <w:rtl/>
        </w:rPr>
        <w:t>.</w:t>
      </w:r>
    </w:p>
    <w:p w:rsidR="003D33EE" w:rsidRDefault="003D33EE" w:rsidP="003D33EE">
      <w:pPr>
        <w:jc w:val="both"/>
        <w:rPr>
          <w:rFonts w:ascii="David" w:hAnsi="David" w:cs="David"/>
          <w:sz w:val="24"/>
          <w:szCs w:val="24"/>
          <w:rtl/>
        </w:rPr>
      </w:pPr>
    </w:p>
    <w:p w:rsidR="003D33EE" w:rsidRPr="003D33EE" w:rsidRDefault="003D33EE" w:rsidP="003D33EE">
      <w:pPr>
        <w:jc w:val="both"/>
        <w:rPr>
          <w:rFonts w:ascii="David" w:hAnsi="David" w:cs="David"/>
          <w:sz w:val="24"/>
          <w:szCs w:val="24"/>
          <w:rtl/>
        </w:rPr>
      </w:pPr>
    </w:p>
    <w:p w:rsidR="00104256" w:rsidRDefault="00104256" w:rsidP="003D33EE">
      <w:pPr>
        <w:jc w:val="both"/>
        <w:rPr>
          <w:rFonts w:ascii="David" w:hAnsi="David" w:cs="David" w:hint="cs"/>
          <w:sz w:val="24"/>
          <w:szCs w:val="24"/>
          <w:rtl/>
        </w:rPr>
      </w:pPr>
      <w:r>
        <w:rPr>
          <w:rFonts w:ascii="David" w:hAnsi="David" w:cs="David"/>
          <w:sz w:val="24"/>
          <w:szCs w:val="24"/>
          <w:rtl/>
        </w:rPr>
        <w:br/>
      </w:r>
    </w:p>
    <w:p w:rsidR="00104256" w:rsidRDefault="00104256">
      <w:pPr>
        <w:bidi w:val="0"/>
        <w:rPr>
          <w:rFonts w:ascii="David" w:hAnsi="David" w:cs="David"/>
          <w:sz w:val="24"/>
          <w:szCs w:val="24"/>
        </w:rPr>
      </w:pPr>
      <w:r>
        <w:rPr>
          <w:rFonts w:ascii="David" w:hAnsi="David" w:cs="David"/>
          <w:sz w:val="24"/>
          <w:szCs w:val="24"/>
          <w:rtl/>
        </w:rPr>
        <w:br w:type="page"/>
      </w:r>
    </w:p>
    <w:p w:rsidR="003D33EE" w:rsidRPr="003D33EE" w:rsidRDefault="00D32162" w:rsidP="003D33EE">
      <w:pPr>
        <w:jc w:val="both"/>
        <w:rPr>
          <w:rFonts w:ascii="David" w:hAnsi="David" w:cs="David" w:hint="cs"/>
          <w:sz w:val="24"/>
          <w:szCs w:val="24"/>
          <w:rtl/>
        </w:rPr>
      </w:pPr>
      <w:r>
        <w:rPr>
          <w:rFonts w:ascii="David" w:hAnsi="David" w:cs="David" w:hint="cs"/>
          <w:sz w:val="24"/>
          <w:szCs w:val="24"/>
          <w:rtl/>
        </w:rPr>
        <w:lastRenderedPageBreak/>
        <w:t>ענה/י על השאלה הבאה (שאלת חובה)</w:t>
      </w:r>
    </w:p>
    <w:p w:rsidR="003D33EE" w:rsidRPr="003D33EE" w:rsidRDefault="003D33EE" w:rsidP="00815CB4">
      <w:pPr>
        <w:jc w:val="both"/>
        <w:rPr>
          <w:rFonts w:ascii="David" w:hAnsi="David" w:cs="David"/>
          <w:sz w:val="24"/>
          <w:szCs w:val="24"/>
          <w:rtl/>
        </w:rPr>
      </w:pPr>
      <w:r w:rsidRPr="00815CB4">
        <w:rPr>
          <w:rFonts w:ascii="David" w:hAnsi="David" w:cs="David"/>
          <w:b/>
          <w:bCs/>
          <w:sz w:val="24"/>
          <w:szCs w:val="24"/>
          <w:rtl/>
        </w:rPr>
        <w:t>1</w:t>
      </w:r>
      <w:r w:rsidR="00815CB4" w:rsidRPr="00815CB4">
        <w:rPr>
          <w:rFonts w:hint="cs"/>
          <w:b/>
          <w:bCs/>
          <w:rtl/>
        </w:rPr>
        <w:t xml:space="preserve">. </w:t>
      </w:r>
      <w:r w:rsidR="00815CB4" w:rsidRPr="00815CB4">
        <w:rPr>
          <w:rFonts w:ascii="David" w:hAnsi="David" w:cs="David" w:hint="cs"/>
          <w:b/>
          <w:bCs/>
          <w:sz w:val="24"/>
          <w:szCs w:val="24"/>
          <w:rtl/>
        </w:rPr>
        <w:t xml:space="preserve">בחרו שלוש ביקורות כנגד תאוריית הדיאלוג, הסבירו אותן, והסבירו האם הן משכנעות אתכם/ן ומדוע. </w:t>
      </w:r>
      <w:r w:rsidRPr="00815CB4">
        <w:rPr>
          <w:rFonts w:ascii="David" w:hAnsi="David" w:cs="David" w:hint="cs"/>
          <w:sz w:val="24"/>
          <w:szCs w:val="24"/>
          <w:rtl/>
        </w:rPr>
        <w:t>(30 נקודות)</w:t>
      </w:r>
      <w:r>
        <w:rPr>
          <w:rFonts w:ascii="David" w:hAnsi="David" w:cs="David" w:hint="cs"/>
          <w:sz w:val="24"/>
          <w:szCs w:val="24"/>
          <w:rtl/>
        </w:rPr>
        <w:t xml:space="preserve"> </w:t>
      </w:r>
    </w:p>
    <w:p w:rsidR="00D32162" w:rsidRPr="00E036D9" w:rsidRDefault="00104256" w:rsidP="003D33EE">
      <w:pPr>
        <w:jc w:val="both"/>
        <w:rPr>
          <w:rFonts w:ascii="David" w:hAnsi="David" w:cs="David"/>
          <w:sz w:val="24"/>
          <w:szCs w:val="24"/>
          <w:rtl/>
        </w:rPr>
      </w:pPr>
      <w:r w:rsidRPr="00E036D9">
        <w:rPr>
          <w:rFonts w:ascii="David" w:hAnsi="David" w:cs="David"/>
          <w:sz w:val="24"/>
          <w:szCs w:val="24"/>
          <w:rtl/>
        </w:rPr>
        <w:t>בקורס עסקנו בביקורות הבאות:</w:t>
      </w:r>
    </w:p>
    <w:p w:rsidR="00104256" w:rsidRPr="00E036D9" w:rsidRDefault="00104256" w:rsidP="00E036D9">
      <w:pPr>
        <w:pStyle w:val="a3"/>
        <w:widowControl w:val="0"/>
        <w:numPr>
          <w:ilvl w:val="0"/>
          <w:numId w:val="3"/>
        </w:numPr>
        <w:spacing w:line="360" w:lineRule="auto"/>
        <w:jc w:val="both"/>
        <w:rPr>
          <w:rFonts w:ascii="David" w:hAnsi="David" w:cs="David"/>
          <w:sz w:val="24"/>
          <w:szCs w:val="24"/>
        </w:rPr>
      </w:pPr>
      <w:r w:rsidRPr="00E036D9">
        <w:rPr>
          <w:rFonts w:ascii="David" w:hAnsi="David" w:cs="David"/>
          <w:sz w:val="24"/>
          <w:szCs w:val="24"/>
          <w:rtl/>
        </w:rPr>
        <w:t xml:space="preserve">עטיפה יפה: הדיאלוג זו בכלל לא תאוריה, אלא רק מטאפורה, ביטוי, שהקסם שלו הוא בכך שהוא מהווה עטיפה יפה. כשאנחנו קוראים ליחסים </w:t>
      </w:r>
      <w:r w:rsidRPr="00E036D9">
        <w:rPr>
          <w:rFonts w:ascii="David" w:hAnsi="David" w:cs="David"/>
          <w:sz w:val="24"/>
          <w:szCs w:val="24"/>
          <w:rtl/>
        </w:rPr>
        <w:t xml:space="preserve">המתוחים והמורכבים בין בית משפט עליון למחוקק כדיאלוג אנחנו מייפים את המציאות. </w:t>
      </w:r>
    </w:p>
    <w:p w:rsidR="00104256" w:rsidRPr="00E036D9" w:rsidRDefault="00104256" w:rsidP="00104256">
      <w:pPr>
        <w:pStyle w:val="a3"/>
        <w:widowControl w:val="0"/>
        <w:numPr>
          <w:ilvl w:val="0"/>
          <w:numId w:val="3"/>
        </w:numPr>
        <w:spacing w:line="360" w:lineRule="auto"/>
        <w:jc w:val="both"/>
        <w:rPr>
          <w:rFonts w:ascii="David" w:hAnsi="David" w:cs="David"/>
          <w:sz w:val="24"/>
          <w:szCs w:val="24"/>
          <w:rtl/>
        </w:rPr>
      </w:pPr>
      <w:r w:rsidRPr="00E036D9">
        <w:rPr>
          <w:rFonts w:ascii="David" w:hAnsi="David" w:cs="David"/>
          <w:sz w:val="24"/>
          <w:szCs w:val="24"/>
          <w:rtl/>
        </w:rPr>
        <w:t>חוסר יציבות</w:t>
      </w:r>
      <w:r w:rsidRPr="00E036D9">
        <w:rPr>
          <w:rFonts w:ascii="David" w:hAnsi="David" w:cs="David"/>
          <w:sz w:val="24"/>
          <w:szCs w:val="24"/>
          <w:rtl/>
        </w:rPr>
        <w:t xml:space="preserve"> (טושנט): </w:t>
      </w:r>
      <w:r w:rsidRPr="00E036D9">
        <w:rPr>
          <w:rFonts w:ascii="David" w:hAnsi="David" w:cs="David"/>
          <w:sz w:val="24"/>
          <w:szCs w:val="24"/>
          <w:rtl/>
        </w:rPr>
        <w:t>צורה חלשה של ביקורת שיפוטית לא יכולה להיות יציבה לאורך זמן, ובסופו של דבר תגיע או לצורה חזקה של ביקורת שיפוטית או לעליונות פרלמנטרית. הניסיון שנצבר בקנדה ובניו-זילנד מראה שאכן הצורה החלשה של הביקורת השיפוטית במדינות אלו בהחלט הלכה והתחזקה</w:t>
      </w:r>
      <w:r w:rsidR="00E036D9">
        <w:rPr>
          <w:rFonts w:ascii="David" w:hAnsi="David" w:cs="David" w:hint="cs"/>
          <w:sz w:val="24"/>
          <w:szCs w:val="24"/>
          <w:rtl/>
        </w:rPr>
        <w:t xml:space="preserve">. טושנט </w:t>
      </w:r>
      <w:r w:rsidRPr="00E036D9">
        <w:rPr>
          <w:rFonts w:ascii="David" w:hAnsi="David" w:cs="David"/>
          <w:sz w:val="24"/>
          <w:szCs w:val="24"/>
          <w:rtl/>
        </w:rPr>
        <w:t xml:space="preserve">צופה כי תהליך זה ימשיך ויתחזק. </w:t>
      </w:r>
    </w:p>
    <w:p w:rsidR="00104256" w:rsidRPr="00E036D9" w:rsidRDefault="00104256" w:rsidP="00104256">
      <w:pPr>
        <w:pStyle w:val="a3"/>
        <w:widowControl w:val="0"/>
        <w:numPr>
          <w:ilvl w:val="0"/>
          <w:numId w:val="3"/>
        </w:numPr>
        <w:spacing w:line="360" w:lineRule="auto"/>
        <w:jc w:val="both"/>
        <w:rPr>
          <w:rFonts w:ascii="David" w:hAnsi="David" w:cs="David"/>
          <w:sz w:val="24"/>
          <w:szCs w:val="24"/>
          <w:rtl/>
        </w:rPr>
      </w:pPr>
      <w:r w:rsidRPr="00E036D9">
        <w:rPr>
          <w:rFonts w:ascii="David" w:hAnsi="David" w:cs="David"/>
          <w:sz w:val="24"/>
          <w:szCs w:val="24"/>
          <w:rtl/>
        </w:rPr>
        <w:t>משמעות אי-החקיקה</w:t>
      </w:r>
      <w:r w:rsidRPr="00E036D9">
        <w:rPr>
          <w:rFonts w:ascii="David" w:hAnsi="David" w:cs="David"/>
          <w:sz w:val="24"/>
          <w:szCs w:val="24"/>
          <w:rtl/>
        </w:rPr>
        <w:t xml:space="preserve">: היעדר שימשו במנגנונים </w:t>
      </w:r>
      <w:proofErr w:type="spellStart"/>
      <w:r w:rsidRPr="00E036D9">
        <w:rPr>
          <w:rFonts w:ascii="David" w:hAnsi="David" w:cs="David"/>
          <w:sz w:val="24"/>
          <w:szCs w:val="24"/>
          <w:rtl/>
        </w:rPr>
        <w:t>דיאלוגיים</w:t>
      </w:r>
      <w:proofErr w:type="spellEnd"/>
      <w:r w:rsidRPr="00E036D9">
        <w:rPr>
          <w:rFonts w:ascii="David" w:hAnsi="David" w:cs="David"/>
          <w:sz w:val="24"/>
          <w:szCs w:val="24"/>
          <w:rtl/>
        </w:rPr>
        <w:t xml:space="preserve"> לא נובע מקידום והטמעת זכויות אדם ו</w:t>
      </w:r>
      <w:r w:rsidR="00E036D9">
        <w:rPr>
          <w:rFonts w:ascii="David" w:hAnsi="David" w:cs="David" w:hint="cs"/>
          <w:sz w:val="24"/>
          <w:szCs w:val="24"/>
          <w:rtl/>
        </w:rPr>
        <w:t>מ</w:t>
      </w:r>
      <w:r w:rsidRPr="00E036D9">
        <w:rPr>
          <w:rFonts w:ascii="David" w:hAnsi="David" w:cs="David"/>
          <w:sz w:val="24"/>
          <w:szCs w:val="24"/>
          <w:rtl/>
        </w:rPr>
        <w:t>המחיר הפוליטי שכרוך בהפרתן בהתגברות אלא בכשלים מבניים.</w:t>
      </w:r>
      <w:r w:rsidRPr="00E036D9">
        <w:rPr>
          <w:rFonts w:ascii="David" w:hAnsi="David" w:cs="David"/>
          <w:sz w:val="24"/>
          <w:szCs w:val="24"/>
          <w:rtl/>
        </w:rPr>
        <w:t xml:space="preserve"> כלומ</w:t>
      </w:r>
      <w:r w:rsidRPr="00E036D9">
        <w:rPr>
          <w:rFonts w:ascii="David" w:hAnsi="David" w:cs="David"/>
          <w:sz w:val="24"/>
          <w:szCs w:val="24"/>
          <w:rtl/>
        </w:rPr>
        <w:t>ר</w:t>
      </w:r>
      <w:r w:rsidRPr="00E036D9">
        <w:rPr>
          <w:rFonts w:ascii="David" w:hAnsi="David" w:cs="David"/>
          <w:sz w:val="24"/>
          <w:szCs w:val="24"/>
          <w:rtl/>
        </w:rPr>
        <w:t xml:space="preserve"> המנגנון </w:t>
      </w:r>
      <w:proofErr w:type="spellStart"/>
      <w:r w:rsidRPr="00E036D9">
        <w:rPr>
          <w:rFonts w:ascii="David" w:hAnsi="David" w:cs="David"/>
          <w:sz w:val="24"/>
          <w:szCs w:val="24"/>
          <w:rtl/>
        </w:rPr>
        <w:t>הכל</w:t>
      </w:r>
      <w:proofErr w:type="spellEnd"/>
      <w:r w:rsidRPr="00E036D9">
        <w:rPr>
          <w:rFonts w:ascii="David" w:hAnsi="David" w:cs="David"/>
          <w:sz w:val="24"/>
          <w:szCs w:val="24"/>
          <w:rtl/>
        </w:rPr>
        <w:t>-כך דיאלוגי הזה לכאורה הוא בכלל לא דיאלוגי, ולא נובע משקילה עניינית של האפשרות להתגבר או לא, אלא מחוסר יכולת להשתמש בו.</w:t>
      </w:r>
      <w:r w:rsidRPr="00E036D9">
        <w:rPr>
          <w:rFonts w:ascii="David" w:hAnsi="David" w:cs="David"/>
          <w:sz w:val="24"/>
          <w:szCs w:val="24"/>
          <w:rtl/>
        </w:rPr>
        <w:t xml:space="preserve"> (רואץ' מול טושנט)</w:t>
      </w:r>
    </w:p>
    <w:p w:rsidR="00104256" w:rsidRPr="00E036D9" w:rsidRDefault="00104256" w:rsidP="00104256">
      <w:pPr>
        <w:pStyle w:val="a3"/>
        <w:widowControl w:val="0"/>
        <w:numPr>
          <w:ilvl w:val="0"/>
          <w:numId w:val="3"/>
        </w:numPr>
        <w:spacing w:line="360" w:lineRule="auto"/>
        <w:jc w:val="both"/>
        <w:rPr>
          <w:rFonts w:ascii="David" w:hAnsi="David" w:cs="David"/>
          <w:sz w:val="24"/>
          <w:szCs w:val="24"/>
          <w:rtl/>
        </w:rPr>
      </w:pPr>
      <w:r w:rsidRPr="00E036D9">
        <w:rPr>
          <w:rFonts w:ascii="David" w:hAnsi="David" w:cs="David"/>
          <w:sz w:val="24"/>
          <w:szCs w:val="24"/>
          <w:rtl/>
        </w:rPr>
        <w:t>קושי לשנות סטטוס</w:t>
      </w:r>
      <w:r w:rsidR="00E036D9">
        <w:rPr>
          <w:rFonts w:ascii="David" w:hAnsi="David" w:cs="David" w:hint="cs"/>
          <w:sz w:val="24"/>
          <w:szCs w:val="24"/>
          <w:rtl/>
        </w:rPr>
        <w:t>-</w:t>
      </w:r>
      <w:r w:rsidRPr="00E036D9">
        <w:rPr>
          <w:rFonts w:ascii="David" w:hAnsi="David" w:cs="David"/>
          <w:sz w:val="24"/>
          <w:szCs w:val="24"/>
          <w:rtl/>
        </w:rPr>
        <w:t>קוו</w:t>
      </w:r>
      <w:r w:rsidRPr="00E036D9">
        <w:rPr>
          <w:rFonts w:ascii="David" w:hAnsi="David" w:cs="David"/>
          <w:sz w:val="24"/>
          <w:szCs w:val="24"/>
          <w:rtl/>
        </w:rPr>
        <w:t xml:space="preserve">: </w:t>
      </w:r>
      <w:proofErr w:type="spellStart"/>
      <w:r w:rsidRPr="00E036D9">
        <w:rPr>
          <w:rFonts w:ascii="David" w:hAnsi="David" w:cs="David"/>
          <w:sz w:val="24"/>
          <w:szCs w:val="24"/>
          <w:rtl/>
        </w:rPr>
        <w:t>מורטון</w:t>
      </w:r>
      <w:proofErr w:type="spellEnd"/>
      <w:r w:rsidRPr="00E036D9">
        <w:rPr>
          <w:rFonts w:ascii="David" w:hAnsi="David" w:cs="David"/>
          <w:sz w:val="24"/>
          <w:szCs w:val="24"/>
          <w:rtl/>
        </w:rPr>
        <w:t xml:space="preserve"> הקנדי טוען שראשית, החלטות שיפוטיות מתאפיינות ביציבות, מה שמקשה </w:t>
      </w:r>
      <w:proofErr w:type="spellStart"/>
      <w:r w:rsidRPr="00E036D9">
        <w:rPr>
          <w:rFonts w:ascii="David" w:hAnsi="David" w:cs="David"/>
          <w:sz w:val="24"/>
          <w:szCs w:val="24"/>
          <w:rtl/>
        </w:rPr>
        <w:t>להופכן</w:t>
      </w:r>
      <w:proofErr w:type="spellEnd"/>
      <w:r w:rsidRPr="00E036D9">
        <w:rPr>
          <w:rFonts w:ascii="David" w:hAnsi="David" w:cs="David"/>
          <w:sz w:val="24"/>
          <w:szCs w:val="24"/>
          <w:rtl/>
        </w:rPr>
        <w:t xml:space="preserve"> בלי קשר לתוכן שלהן. בנושאים שהם </w:t>
      </w:r>
      <w:proofErr w:type="spellStart"/>
      <w:r w:rsidRPr="00E036D9">
        <w:rPr>
          <w:rFonts w:ascii="David" w:hAnsi="David" w:cs="David"/>
          <w:sz w:val="24"/>
          <w:szCs w:val="24"/>
          <w:rtl/>
        </w:rPr>
        <w:t>חוצי</w:t>
      </w:r>
      <w:proofErr w:type="spellEnd"/>
      <w:r w:rsidRPr="00E036D9">
        <w:rPr>
          <w:rFonts w:ascii="David" w:hAnsi="David" w:cs="David"/>
          <w:sz w:val="24"/>
          <w:szCs w:val="24"/>
          <w:rtl/>
        </w:rPr>
        <w:t xml:space="preserve">-מפלגות ובנושאי הליבה של זכויות האדם קשה עוד יותר להפוך את הסטטוס-קוו החדש שנוצר מכוח ההחלטה השיפוטית, שכן לרוב האקטיביסטים מצויים בקצוות הקשת הפוליטית, והרוב מצוי במרכז ומתאפיין בפלורליזם ולא בקיצוניות. טעם נוסף לקושי שנוצר הוא שהפוליטיקאים מנסים להימנע מעיסוק בנושאי-ליבה מעוררי-מחלוקת מטעמים אלקטורליים, קואליציוניים ופנים-מפלגתיים וגם במובן זה הסטטוס-קוו השיפוטי נשמר.   </w:t>
      </w:r>
    </w:p>
    <w:p w:rsidR="00104256" w:rsidRPr="00E036D9" w:rsidRDefault="00104256" w:rsidP="00104256">
      <w:pPr>
        <w:pStyle w:val="a3"/>
        <w:widowControl w:val="0"/>
        <w:numPr>
          <w:ilvl w:val="0"/>
          <w:numId w:val="3"/>
        </w:numPr>
        <w:spacing w:line="360" w:lineRule="auto"/>
        <w:jc w:val="both"/>
        <w:rPr>
          <w:rFonts w:ascii="David" w:hAnsi="David" w:cs="David"/>
          <w:sz w:val="24"/>
          <w:szCs w:val="24"/>
          <w:rtl/>
        </w:rPr>
      </w:pPr>
      <w:r w:rsidRPr="00E036D9">
        <w:rPr>
          <w:rFonts w:ascii="David" w:hAnsi="David" w:cs="David"/>
          <w:sz w:val="24"/>
          <w:szCs w:val="24"/>
          <w:rtl/>
        </w:rPr>
        <w:t>שאלת הפרשנות החוקתית</w:t>
      </w:r>
      <w:r w:rsidRPr="00E036D9">
        <w:rPr>
          <w:rFonts w:ascii="David" w:hAnsi="David" w:cs="David"/>
          <w:sz w:val="24"/>
          <w:szCs w:val="24"/>
          <w:rtl/>
        </w:rPr>
        <w:t xml:space="preserve">: </w:t>
      </w:r>
      <w:r w:rsidRPr="00E036D9">
        <w:rPr>
          <w:rFonts w:ascii="David" w:hAnsi="David" w:cs="David"/>
          <w:sz w:val="24"/>
          <w:szCs w:val="24"/>
          <w:rtl/>
        </w:rPr>
        <w:t xml:space="preserve">השאלה החשובה היא לא רק אם </w:t>
      </w:r>
      <w:r w:rsidRPr="00E036D9">
        <w:rPr>
          <w:rFonts w:ascii="David" w:hAnsi="David" w:cs="David"/>
          <w:sz w:val="24"/>
          <w:szCs w:val="24"/>
          <w:rtl/>
        </w:rPr>
        <w:t>המחוקק יכול להגיב</w:t>
      </w:r>
      <w:r w:rsidRPr="00E036D9">
        <w:rPr>
          <w:rFonts w:ascii="David" w:hAnsi="David" w:cs="David"/>
          <w:sz w:val="24"/>
          <w:szCs w:val="24"/>
          <w:rtl/>
        </w:rPr>
        <w:t xml:space="preserve">, אלא האם מערכת היחסים המוסדית באמת מאפשרת למחוקק לפרש את החוקה כפי שהוא מוצא לנכון. אם המחוקק יכול להגיב, אבל רק בכפוף לאופן שבו בית המשפט עיצב את הפרשנות החוקתית – </w:t>
      </w:r>
      <w:r w:rsidRPr="00E036D9">
        <w:rPr>
          <w:rFonts w:ascii="David" w:hAnsi="David" w:cs="David"/>
          <w:sz w:val="24"/>
          <w:szCs w:val="24"/>
          <w:rtl/>
        </w:rPr>
        <w:t xml:space="preserve">קלי </w:t>
      </w:r>
      <w:proofErr w:type="spellStart"/>
      <w:r w:rsidRPr="00E036D9">
        <w:rPr>
          <w:rFonts w:ascii="David" w:hAnsi="David" w:cs="David"/>
          <w:sz w:val="24"/>
          <w:szCs w:val="24"/>
          <w:rtl/>
        </w:rPr>
        <w:t>ומנפרדי</w:t>
      </w:r>
      <w:proofErr w:type="spellEnd"/>
      <w:r w:rsidRPr="00E036D9">
        <w:rPr>
          <w:rFonts w:ascii="David" w:hAnsi="David" w:cs="David"/>
          <w:sz w:val="24"/>
          <w:szCs w:val="24"/>
          <w:rtl/>
        </w:rPr>
        <w:t xml:space="preserve"> </w:t>
      </w:r>
      <w:r w:rsidRPr="00E036D9">
        <w:rPr>
          <w:rFonts w:ascii="David" w:hAnsi="David" w:cs="David"/>
          <w:sz w:val="24"/>
          <w:szCs w:val="24"/>
          <w:rtl/>
        </w:rPr>
        <w:t xml:space="preserve">טוענים שזה לא דיאלוג אלא מחוקק כפוי. זה מונופול שיפוטי על הפרשנות החוקתית. גם </w:t>
      </w:r>
      <w:proofErr w:type="spellStart"/>
      <w:r w:rsidRPr="00E036D9">
        <w:rPr>
          <w:rFonts w:ascii="David" w:hAnsi="David" w:cs="David"/>
          <w:sz w:val="24"/>
          <w:szCs w:val="24"/>
          <w:rtl/>
        </w:rPr>
        <w:t>וולדרון</w:t>
      </w:r>
      <w:proofErr w:type="spellEnd"/>
      <w:r w:rsidRPr="00E036D9">
        <w:rPr>
          <w:rFonts w:ascii="David" w:hAnsi="David" w:cs="David"/>
          <w:sz w:val="24"/>
          <w:szCs w:val="24"/>
          <w:rtl/>
        </w:rPr>
        <w:t xml:space="preserve"> הוא מחזיק בולט בגישה זו.</w:t>
      </w:r>
    </w:p>
    <w:p w:rsidR="00104256" w:rsidRPr="00E036D9" w:rsidRDefault="00104256" w:rsidP="00104256">
      <w:pPr>
        <w:pStyle w:val="a3"/>
        <w:widowControl w:val="0"/>
        <w:numPr>
          <w:ilvl w:val="0"/>
          <w:numId w:val="3"/>
        </w:numPr>
        <w:spacing w:line="360" w:lineRule="auto"/>
        <w:jc w:val="both"/>
        <w:rPr>
          <w:rFonts w:ascii="David" w:hAnsi="David" w:cs="David"/>
          <w:sz w:val="24"/>
          <w:szCs w:val="24"/>
          <w:rtl/>
        </w:rPr>
      </w:pPr>
      <w:r w:rsidRPr="00E036D9">
        <w:rPr>
          <w:rFonts w:ascii="David" w:hAnsi="David" w:cs="David"/>
          <w:sz w:val="24"/>
          <w:szCs w:val="24"/>
          <w:rtl/>
        </w:rPr>
        <w:t>פגיעה בזכויות אדם</w:t>
      </w:r>
      <w:r w:rsidRPr="00E036D9">
        <w:rPr>
          <w:rFonts w:ascii="David" w:hAnsi="David" w:cs="David"/>
          <w:sz w:val="24"/>
          <w:szCs w:val="24"/>
          <w:rtl/>
        </w:rPr>
        <w:t xml:space="preserve">: </w:t>
      </w:r>
      <w:r w:rsidRPr="00E036D9">
        <w:rPr>
          <w:rFonts w:ascii="David" w:hAnsi="David" w:cs="David"/>
          <w:sz w:val="24"/>
          <w:szCs w:val="24"/>
          <w:rtl/>
        </w:rPr>
        <w:t>כאשר בית המשפט מאשר חוקתיות של תגובה חקיקתית, גם אם אינה עומדת במאה אחוז באמות המידה החוקתיות, רק משום שהיא חקיקת</w:t>
      </w:r>
      <w:r w:rsidR="00E036D9">
        <w:rPr>
          <w:rFonts w:ascii="David" w:hAnsi="David" w:cs="David" w:hint="cs"/>
          <w:sz w:val="24"/>
          <w:szCs w:val="24"/>
          <w:rtl/>
        </w:rPr>
        <w:t>-</w:t>
      </w:r>
      <w:r w:rsidRPr="00E036D9">
        <w:rPr>
          <w:rFonts w:ascii="David" w:hAnsi="David" w:cs="David"/>
          <w:sz w:val="24"/>
          <w:szCs w:val="24"/>
          <w:rtl/>
        </w:rPr>
        <w:t>המשך, הוא נותן הכשר לפגיעה בזכויות אדם</w:t>
      </w:r>
      <w:r w:rsidRPr="00E036D9">
        <w:rPr>
          <w:rFonts w:ascii="David" w:hAnsi="David" w:cs="David"/>
          <w:sz w:val="24"/>
          <w:szCs w:val="24"/>
          <w:rtl/>
        </w:rPr>
        <w:t xml:space="preserve"> (קמרון)</w:t>
      </w:r>
      <w:r w:rsidRPr="00E036D9">
        <w:rPr>
          <w:rFonts w:ascii="David" w:hAnsi="David" w:cs="David"/>
          <w:sz w:val="24"/>
          <w:szCs w:val="24"/>
          <w:rtl/>
        </w:rPr>
        <w:t xml:space="preserve">. </w:t>
      </w:r>
    </w:p>
    <w:p w:rsidR="00104256" w:rsidRPr="00E036D9" w:rsidRDefault="00104256" w:rsidP="00104256">
      <w:pPr>
        <w:pStyle w:val="a3"/>
        <w:widowControl w:val="0"/>
        <w:numPr>
          <w:ilvl w:val="0"/>
          <w:numId w:val="3"/>
        </w:numPr>
        <w:spacing w:line="360" w:lineRule="auto"/>
        <w:jc w:val="both"/>
        <w:rPr>
          <w:rFonts w:ascii="David" w:hAnsi="David" w:cs="David"/>
          <w:sz w:val="24"/>
          <w:szCs w:val="24"/>
          <w:rtl/>
        </w:rPr>
      </w:pPr>
      <w:r w:rsidRPr="00E036D9">
        <w:rPr>
          <w:rFonts w:ascii="David" w:hAnsi="David" w:cs="David"/>
          <w:sz w:val="24"/>
          <w:szCs w:val="24"/>
          <w:rtl/>
        </w:rPr>
        <w:t>חוסר עמוד שדרה</w:t>
      </w:r>
      <w:r w:rsidRPr="00E036D9">
        <w:rPr>
          <w:rFonts w:ascii="David" w:hAnsi="David" w:cs="David"/>
          <w:sz w:val="24"/>
          <w:szCs w:val="24"/>
          <w:rtl/>
        </w:rPr>
        <w:t xml:space="preserve">: התאוריה מובילה לעתים לאקטיביזם, לעתים לריסון, ואין בבסיסה </w:t>
      </w:r>
      <w:r w:rsidRPr="00E036D9">
        <w:rPr>
          <w:rFonts w:ascii="David" w:hAnsi="David" w:cs="David"/>
          <w:sz w:val="24"/>
          <w:szCs w:val="24"/>
          <w:rtl/>
        </w:rPr>
        <w:t>עיקרון שיוצק משמעות בעיני בית המשפט ובסופו של דבר, מה שמצדיק הנסגת-דעת או אקטיביזם זה טיב החוק שעומד לבחינה</w:t>
      </w:r>
      <w:r w:rsidRPr="00E036D9">
        <w:rPr>
          <w:rFonts w:ascii="David" w:hAnsi="David" w:cs="David"/>
          <w:sz w:val="24"/>
          <w:szCs w:val="24"/>
          <w:rtl/>
        </w:rPr>
        <w:t>.</w:t>
      </w:r>
    </w:p>
    <w:p w:rsidR="00104256" w:rsidRPr="00E036D9" w:rsidRDefault="00104256" w:rsidP="00104256">
      <w:pPr>
        <w:pStyle w:val="a3"/>
        <w:widowControl w:val="0"/>
        <w:numPr>
          <w:ilvl w:val="0"/>
          <w:numId w:val="3"/>
        </w:numPr>
        <w:spacing w:line="360" w:lineRule="auto"/>
        <w:jc w:val="both"/>
        <w:rPr>
          <w:rFonts w:ascii="David" w:hAnsi="David" w:cs="David"/>
          <w:sz w:val="24"/>
          <w:szCs w:val="24"/>
          <w:rtl/>
        </w:rPr>
      </w:pPr>
      <w:r w:rsidRPr="00E036D9">
        <w:rPr>
          <w:rFonts w:ascii="David" w:hAnsi="David" w:cs="David"/>
          <w:sz w:val="24"/>
          <w:szCs w:val="24"/>
          <w:rtl/>
        </w:rPr>
        <w:t>שחרור מכבלים</w:t>
      </w:r>
      <w:r w:rsidRPr="00E036D9">
        <w:rPr>
          <w:rFonts w:ascii="David" w:hAnsi="David" w:cs="David"/>
          <w:sz w:val="24"/>
          <w:szCs w:val="24"/>
          <w:rtl/>
        </w:rPr>
        <w:t xml:space="preserve">: </w:t>
      </w:r>
      <w:r w:rsidRPr="00E036D9">
        <w:rPr>
          <w:rFonts w:ascii="David" w:hAnsi="David" w:cs="David"/>
          <w:sz w:val="24"/>
          <w:szCs w:val="24"/>
          <w:rtl/>
        </w:rPr>
        <w:t xml:space="preserve">אנדרו פיטר טוען שהידיעה השיפוטית שבסופו של דבר המחוקק הוא בעל המילה האחרונה, משחררת את בית המשפט מכבלים רבים. במקום שיכולת התגובה החקיקתית תרכך את הקשיים שעולים מביקורת שיפוטית, היא הופכת את בית המשפט ליותר אקטיביסט. </w:t>
      </w:r>
    </w:p>
    <w:p w:rsidR="00104256" w:rsidRPr="00E036D9" w:rsidRDefault="00104256" w:rsidP="00104256">
      <w:pPr>
        <w:pStyle w:val="a3"/>
        <w:widowControl w:val="0"/>
        <w:numPr>
          <w:ilvl w:val="0"/>
          <w:numId w:val="3"/>
        </w:numPr>
        <w:spacing w:line="360" w:lineRule="auto"/>
        <w:jc w:val="both"/>
        <w:rPr>
          <w:rFonts w:ascii="David" w:hAnsi="David" w:cs="David"/>
          <w:sz w:val="24"/>
          <w:szCs w:val="24"/>
          <w:rtl/>
        </w:rPr>
      </w:pPr>
      <w:r w:rsidRPr="00E036D9">
        <w:rPr>
          <w:rFonts w:ascii="David" w:hAnsi="David" w:cs="David"/>
          <w:sz w:val="24"/>
          <w:szCs w:val="24"/>
          <w:rtl/>
        </w:rPr>
        <w:t>התנשאות וטעות</w:t>
      </w:r>
      <w:r w:rsidRPr="00E036D9">
        <w:rPr>
          <w:rFonts w:ascii="David" w:hAnsi="David" w:cs="David"/>
          <w:sz w:val="24"/>
          <w:szCs w:val="24"/>
          <w:rtl/>
        </w:rPr>
        <w:t xml:space="preserve">: </w:t>
      </w:r>
      <w:proofErr w:type="spellStart"/>
      <w:r w:rsidRPr="00E036D9">
        <w:rPr>
          <w:rFonts w:ascii="David" w:hAnsi="David" w:cs="David"/>
          <w:sz w:val="24"/>
          <w:szCs w:val="24"/>
          <w:rtl/>
        </w:rPr>
        <w:t>וולדרון</w:t>
      </w:r>
      <w:proofErr w:type="spellEnd"/>
      <w:r w:rsidRPr="00E036D9">
        <w:rPr>
          <w:rFonts w:ascii="David" w:hAnsi="David" w:cs="David"/>
          <w:sz w:val="24"/>
          <w:szCs w:val="24"/>
          <w:rtl/>
        </w:rPr>
        <w:t xml:space="preserve"> מאשים את התאורטיקנים של תאוריית הדיאלוג בהתנשאות. הוא כותב כי קשה להם לתפוס שתהליך דליברטיבי יכול להתרחש גם בהיעדר התערבות </w:t>
      </w:r>
      <w:r w:rsidRPr="00E036D9">
        <w:rPr>
          <w:rFonts w:ascii="David" w:hAnsi="David" w:cs="David"/>
          <w:sz w:val="24"/>
          <w:szCs w:val="24"/>
          <w:rtl/>
        </w:rPr>
        <w:lastRenderedPageBreak/>
        <w:t>שיפוטית, שהנבחרים יכולים ליזום בינם לבין עצמם דיאלוג, ככל שפרשנות של זכויות היא שעל הפרק. גישה זו לא רק מתנשאת, אלא גם שגויה, לטענתו, כיוון שהמחוקק בנוי באופיו כדי לקיים תהליך דליברטיבי, ודאי לא פחות מבית המשפט.</w:t>
      </w:r>
    </w:p>
    <w:p w:rsidR="00104256" w:rsidRPr="00E036D9" w:rsidRDefault="00104256" w:rsidP="003D33EE">
      <w:pPr>
        <w:jc w:val="both"/>
        <w:rPr>
          <w:rFonts w:ascii="David" w:hAnsi="David" w:cs="David"/>
          <w:sz w:val="24"/>
          <w:szCs w:val="24"/>
          <w:rtl/>
        </w:rPr>
      </w:pPr>
    </w:p>
    <w:p w:rsidR="00104256" w:rsidRPr="00E036D9" w:rsidRDefault="00104256" w:rsidP="003D33EE">
      <w:pPr>
        <w:jc w:val="both"/>
        <w:rPr>
          <w:rFonts w:ascii="David" w:hAnsi="David" w:cs="David"/>
          <w:sz w:val="24"/>
          <w:szCs w:val="24"/>
          <w:rtl/>
        </w:rPr>
      </w:pPr>
      <w:r w:rsidRPr="00E036D9">
        <w:rPr>
          <w:rFonts w:ascii="David" w:hAnsi="David" w:cs="David"/>
          <w:sz w:val="24"/>
          <w:szCs w:val="24"/>
          <w:rtl/>
        </w:rPr>
        <w:t>ניתן היה לבחור כל שלוש ביקורות רצויות. בבדיקת השאלה ניתן דגש ניכר לא רק על הסבר הביקורת ותמיכה באמצעות מקורות מתאימים, אלא גם על היישום והטיעון האם הביקורת משכנעת את הסטודנט/</w:t>
      </w:r>
      <w:proofErr w:type="spellStart"/>
      <w:r w:rsidRPr="00E036D9">
        <w:rPr>
          <w:rFonts w:ascii="David" w:hAnsi="David" w:cs="David"/>
          <w:sz w:val="24"/>
          <w:szCs w:val="24"/>
          <w:rtl/>
        </w:rPr>
        <w:t>ית</w:t>
      </w:r>
      <w:proofErr w:type="spellEnd"/>
      <w:r w:rsidRPr="00E036D9">
        <w:rPr>
          <w:rFonts w:ascii="David" w:hAnsi="David" w:cs="David"/>
          <w:sz w:val="24"/>
          <w:szCs w:val="24"/>
          <w:rtl/>
        </w:rPr>
        <w:t xml:space="preserve"> ומדוע.</w:t>
      </w:r>
    </w:p>
    <w:p w:rsidR="00104256" w:rsidRDefault="00104256" w:rsidP="003D33EE">
      <w:pPr>
        <w:jc w:val="both"/>
        <w:rPr>
          <w:rFonts w:ascii="David" w:hAnsi="David" w:cs="David"/>
          <w:sz w:val="24"/>
          <w:szCs w:val="24"/>
          <w:rtl/>
        </w:rPr>
      </w:pPr>
    </w:p>
    <w:p w:rsidR="0087671F" w:rsidRDefault="0087671F" w:rsidP="003D33EE">
      <w:pPr>
        <w:jc w:val="both"/>
        <w:rPr>
          <w:rFonts w:ascii="David" w:hAnsi="David" w:cs="David"/>
          <w:sz w:val="24"/>
          <w:szCs w:val="24"/>
          <w:rtl/>
        </w:rPr>
      </w:pPr>
    </w:p>
    <w:p w:rsidR="003D33EE" w:rsidRPr="003D33EE" w:rsidRDefault="00D32162" w:rsidP="003D33EE">
      <w:pPr>
        <w:jc w:val="both"/>
        <w:rPr>
          <w:rFonts w:ascii="David" w:hAnsi="David" w:cs="David"/>
          <w:sz w:val="24"/>
          <w:szCs w:val="24"/>
          <w:rtl/>
        </w:rPr>
      </w:pPr>
      <w:r>
        <w:rPr>
          <w:rFonts w:ascii="David" w:hAnsi="David" w:cs="David" w:hint="cs"/>
          <w:sz w:val="24"/>
          <w:szCs w:val="24"/>
          <w:rtl/>
        </w:rPr>
        <w:t xml:space="preserve">ענה/י על שתיים משלוש השאלות הבאות לבחירתך </w:t>
      </w:r>
    </w:p>
    <w:p w:rsidR="003D33EE" w:rsidRDefault="003D33EE" w:rsidP="00815CB4">
      <w:pPr>
        <w:jc w:val="both"/>
        <w:rPr>
          <w:rFonts w:ascii="David" w:hAnsi="David" w:cs="David"/>
          <w:sz w:val="24"/>
          <w:szCs w:val="24"/>
          <w:rtl/>
        </w:rPr>
      </w:pPr>
      <w:r w:rsidRPr="003D33EE">
        <w:rPr>
          <w:rFonts w:ascii="David" w:hAnsi="David" w:cs="David"/>
          <w:b/>
          <w:bCs/>
          <w:sz w:val="24"/>
          <w:szCs w:val="24"/>
          <w:rtl/>
        </w:rPr>
        <w:t xml:space="preserve">2. </w:t>
      </w:r>
      <w:r w:rsidR="00815CB4" w:rsidRPr="00815CB4">
        <w:rPr>
          <w:rFonts w:ascii="David" w:hAnsi="David" w:cs="David" w:hint="cs"/>
          <w:b/>
          <w:bCs/>
          <w:sz w:val="24"/>
          <w:szCs w:val="24"/>
          <w:rtl/>
        </w:rPr>
        <w:t xml:space="preserve">האם לפי דעתך ישראל מצויה במשבר חוקתי או מתקדמת לעבר משבר חוקתי? הסבירי/הסבר את התשובה על-בסיס חומרי הקורס. </w:t>
      </w:r>
      <w:r>
        <w:rPr>
          <w:rFonts w:ascii="David" w:hAnsi="David" w:cs="David" w:hint="cs"/>
          <w:sz w:val="24"/>
          <w:szCs w:val="24"/>
          <w:rtl/>
        </w:rPr>
        <w:t>(35 נקודות)</w:t>
      </w:r>
    </w:p>
    <w:p w:rsidR="00591F9C" w:rsidRPr="003D33EE" w:rsidRDefault="00591F9C" w:rsidP="00815CB4">
      <w:pPr>
        <w:jc w:val="both"/>
        <w:rPr>
          <w:rFonts w:ascii="David" w:hAnsi="David" w:cs="David"/>
          <w:sz w:val="24"/>
          <w:szCs w:val="24"/>
        </w:rPr>
      </w:pPr>
      <w:r>
        <w:rPr>
          <w:rFonts w:ascii="David" w:hAnsi="David" w:cs="David" w:hint="cs"/>
          <w:sz w:val="24"/>
          <w:szCs w:val="24"/>
          <w:rtl/>
        </w:rPr>
        <w:t>זוהי שאלה פתוחה שמרכזה יישום. ניתן היה לענות על השאלה באמצעות דיון במי מהתובנות הבאות:</w:t>
      </w:r>
    </w:p>
    <w:p w:rsidR="003D33EE" w:rsidRDefault="00372D46" w:rsidP="003D33EE">
      <w:pPr>
        <w:jc w:val="both"/>
        <w:rPr>
          <w:rFonts w:ascii="David" w:hAnsi="David" w:cs="David"/>
          <w:sz w:val="24"/>
          <w:szCs w:val="24"/>
          <w:rtl/>
        </w:rPr>
      </w:pPr>
      <w:r>
        <w:rPr>
          <w:rFonts w:ascii="David" w:hAnsi="David" w:cs="David" w:hint="cs"/>
          <w:sz w:val="24"/>
          <w:szCs w:val="24"/>
          <w:rtl/>
        </w:rPr>
        <w:t>הישענות על הסטטיסטיקה של תגובות חקיקתיות על-מנת להראות כי ככל שהמחוקק מצליח לשמר את יכולתו להגיב לפסיקה אזי המשבר החוקתי נמנע</w:t>
      </w:r>
    </w:p>
    <w:p w:rsidR="0087671F" w:rsidRDefault="00BD2CFD" w:rsidP="003D33EE">
      <w:pPr>
        <w:jc w:val="both"/>
        <w:rPr>
          <w:rFonts w:ascii="David" w:hAnsi="David" w:cs="David"/>
          <w:sz w:val="24"/>
          <w:szCs w:val="24"/>
          <w:rtl/>
        </w:rPr>
      </w:pPr>
      <w:r>
        <w:rPr>
          <w:rFonts w:ascii="David" w:hAnsi="David" w:cs="David" w:hint="cs"/>
          <w:sz w:val="24"/>
          <w:szCs w:val="24"/>
          <w:rtl/>
        </w:rPr>
        <w:t xml:space="preserve">בג"ץ מחויבות </w:t>
      </w:r>
      <w:r>
        <w:rPr>
          <w:rFonts w:ascii="David" w:hAnsi="David" w:cs="David"/>
          <w:sz w:val="24"/>
          <w:szCs w:val="24"/>
          <w:rtl/>
        </w:rPr>
        <w:t>–</w:t>
      </w:r>
      <w:r>
        <w:rPr>
          <w:rFonts w:ascii="David" w:hAnsi="David" w:cs="David" w:hint="cs"/>
          <w:sz w:val="24"/>
          <w:szCs w:val="24"/>
          <w:rtl/>
        </w:rPr>
        <w:t xml:space="preserve"> האיום החריף שנשמע בכנסת תוך כדי הדיונים וההתיישרות השיפוטית באמצעות שינוי הצו-על-תנאי</w:t>
      </w:r>
    </w:p>
    <w:p w:rsidR="00BD2CFD" w:rsidRDefault="00BD2CFD" w:rsidP="003D33EE">
      <w:pPr>
        <w:jc w:val="both"/>
        <w:rPr>
          <w:rFonts w:ascii="David" w:hAnsi="David" w:cs="David"/>
          <w:sz w:val="24"/>
          <w:szCs w:val="24"/>
          <w:rtl/>
        </w:rPr>
      </w:pPr>
      <w:r>
        <w:rPr>
          <w:rFonts w:ascii="David" w:hAnsi="David" w:cs="David" w:hint="cs"/>
          <w:sz w:val="24"/>
          <w:szCs w:val="24"/>
          <w:rtl/>
        </w:rPr>
        <w:t>פרשיות החוק למניעת הסתננות: כאן אפשר להציג הן נקודת מבט שרואה בפרשה זו כפרשת קצה משברית, והן בחינה עניינית של התגובות שטוענת כי בסופו של יום למעט כמה התקפות מוסדיות (בנאליות למדי) התגובות נותרו ענייניות</w:t>
      </w:r>
    </w:p>
    <w:p w:rsidR="00BD2CFD" w:rsidRDefault="00BD2CFD" w:rsidP="003D33EE">
      <w:pPr>
        <w:jc w:val="both"/>
        <w:rPr>
          <w:rFonts w:ascii="David" w:hAnsi="David" w:cs="David"/>
          <w:sz w:val="24"/>
          <w:szCs w:val="24"/>
          <w:rtl/>
        </w:rPr>
      </w:pPr>
      <w:r>
        <w:rPr>
          <w:rFonts w:ascii="David" w:hAnsi="David" w:cs="David" w:hint="cs"/>
          <w:sz w:val="24"/>
          <w:szCs w:val="24"/>
          <w:rtl/>
        </w:rPr>
        <w:t>דיון באיומים החוזרים ונשנים על פסקת התגברות והאם הם משקפים משבר או שמא תוצאתם משבר</w:t>
      </w:r>
    </w:p>
    <w:p w:rsidR="00BD2CFD" w:rsidRDefault="00E036D9" w:rsidP="003D33EE">
      <w:pPr>
        <w:jc w:val="both"/>
        <w:rPr>
          <w:rFonts w:ascii="David" w:hAnsi="David" w:cs="David"/>
          <w:sz w:val="24"/>
          <w:szCs w:val="24"/>
          <w:rtl/>
        </w:rPr>
      </w:pPr>
      <w:r>
        <w:rPr>
          <w:rFonts w:ascii="David" w:hAnsi="David" w:cs="David" w:hint="cs"/>
          <w:sz w:val="24"/>
          <w:szCs w:val="24"/>
          <w:rtl/>
        </w:rPr>
        <w:t>ניתן היה להישען במשפט השוואתי (ארצות-הברית, קנדה, פולין) אך יש לזכור שבמרכז השאלה עומדת ההתמקדות בישראל.</w:t>
      </w:r>
    </w:p>
    <w:p w:rsidR="0087671F" w:rsidRDefault="0087671F" w:rsidP="00BD2CFD">
      <w:pPr>
        <w:ind w:firstLine="720"/>
        <w:jc w:val="both"/>
        <w:rPr>
          <w:rFonts w:ascii="David" w:hAnsi="David" w:cs="David"/>
          <w:sz w:val="24"/>
          <w:szCs w:val="24"/>
          <w:rtl/>
        </w:rPr>
      </w:pPr>
    </w:p>
    <w:p w:rsidR="0087671F" w:rsidRPr="003D33EE" w:rsidRDefault="0087671F" w:rsidP="003D33EE">
      <w:pPr>
        <w:jc w:val="both"/>
        <w:rPr>
          <w:rFonts w:ascii="David" w:hAnsi="David" w:cs="David" w:hint="cs"/>
          <w:sz w:val="24"/>
          <w:szCs w:val="24"/>
          <w:rtl/>
        </w:rPr>
      </w:pPr>
    </w:p>
    <w:p w:rsidR="00E036D9" w:rsidRDefault="00E036D9">
      <w:pPr>
        <w:bidi w:val="0"/>
        <w:rPr>
          <w:rFonts w:ascii="David" w:hAnsi="David" w:cs="David"/>
          <w:b/>
          <w:bCs/>
          <w:sz w:val="24"/>
          <w:szCs w:val="24"/>
        </w:rPr>
      </w:pPr>
      <w:r>
        <w:rPr>
          <w:rFonts w:ascii="David" w:hAnsi="David" w:cs="David"/>
          <w:b/>
          <w:bCs/>
          <w:sz w:val="24"/>
          <w:szCs w:val="24"/>
          <w:rtl/>
        </w:rPr>
        <w:br w:type="page"/>
      </w:r>
    </w:p>
    <w:p w:rsidR="003D33EE" w:rsidRDefault="003D33EE" w:rsidP="00815CB4">
      <w:pPr>
        <w:jc w:val="both"/>
        <w:rPr>
          <w:rFonts w:ascii="David" w:hAnsi="David" w:cs="David"/>
          <w:sz w:val="24"/>
          <w:szCs w:val="24"/>
          <w:rtl/>
        </w:rPr>
      </w:pPr>
      <w:r w:rsidRPr="00815CB4">
        <w:rPr>
          <w:rFonts w:ascii="David" w:hAnsi="David" w:cs="David"/>
          <w:b/>
          <w:bCs/>
          <w:sz w:val="24"/>
          <w:szCs w:val="24"/>
          <w:rtl/>
        </w:rPr>
        <w:lastRenderedPageBreak/>
        <w:t xml:space="preserve">3. </w:t>
      </w:r>
      <w:r w:rsidR="00815CB4" w:rsidRPr="00815CB4">
        <w:rPr>
          <w:rFonts w:ascii="David" w:hAnsi="David" w:cs="David" w:hint="cs"/>
          <w:b/>
          <w:bCs/>
          <w:sz w:val="24"/>
          <w:szCs w:val="24"/>
          <w:rtl/>
        </w:rPr>
        <w:t xml:space="preserve">השיח במדעי המדינה מציע למשפטנים העוסקים במשפט חוקתי, הליך החקיקה וביקורת שיפוטית תובנות רבות. בחר/י אחד משלושת הנושאים שדנו עליהם והציגי כיצד הוא מתיישב או מתנגש עם השיח הנורמטיבי המשפטי. </w:t>
      </w:r>
      <w:r w:rsidRPr="00815CB4">
        <w:rPr>
          <w:rFonts w:ascii="David" w:hAnsi="David" w:cs="David" w:hint="cs"/>
          <w:sz w:val="24"/>
          <w:szCs w:val="24"/>
          <w:rtl/>
        </w:rPr>
        <w:t>(35 נקודות)</w:t>
      </w:r>
    </w:p>
    <w:p w:rsidR="003D33EE" w:rsidRDefault="0087671F" w:rsidP="003D33EE">
      <w:pPr>
        <w:jc w:val="both"/>
        <w:rPr>
          <w:rFonts w:ascii="David" w:hAnsi="David" w:cs="David"/>
          <w:sz w:val="24"/>
          <w:szCs w:val="24"/>
          <w:rtl/>
        </w:rPr>
      </w:pPr>
      <w:r>
        <w:rPr>
          <w:rFonts w:ascii="David" w:hAnsi="David" w:cs="David" w:hint="cs"/>
          <w:sz w:val="24"/>
          <w:szCs w:val="24"/>
          <w:rtl/>
        </w:rPr>
        <w:t>עסקנו בשלושה רבדים שונים בסוגיה זו, וניתן לבחור בכל אחד מהם:</w:t>
      </w:r>
    </w:p>
    <w:p w:rsidR="0087671F" w:rsidRDefault="0087671F" w:rsidP="0087671F">
      <w:pPr>
        <w:pStyle w:val="a3"/>
        <w:numPr>
          <w:ilvl w:val="0"/>
          <w:numId w:val="4"/>
        </w:numPr>
        <w:jc w:val="both"/>
        <w:rPr>
          <w:rFonts w:ascii="David" w:hAnsi="David" w:cs="David"/>
          <w:sz w:val="24"/>
          <w:szCs w:val="24"/>
        </w:rPr>
      </w:pPr>
      <w:r>
        <w:rPr>
          <w:rFonts w:ascii="David" w:hAnsi="David" w:cs="David" w:hint="cs"/>
          <w:sz w:val="24"/>
          <w:szCs w:val="24"/>
          <w:rtl/>
        </w:rPr>
        <w:t>התנהגות שיפוטית</w:t>
      </w:r>
    </w:p>
    <w:p w:rsidR="0087671F" w:rsidRDefault="0087671F" w:rsidP="0087671F">
      <w:pPr>
        <w:jc w:val="both"/>
        <w:rPr>
          <w:rFonts w:ascii="David" w:hAnsi="David" w:cs="David"/>
          <w:sz w:val="24"/>
          <w:szCs w:val="24"/>
          <w:rtl/>
        </w:rPr>
      </w:pPr>
      <w:r>
        <w:rPr>
          <w:rFonts w:ascii="David" w:hAnsi="David" w:cs="David" w:hint="cs"/>
          <w:sz w:val="24"/>
          <w:szCs w:val="24"/>
          <w:rtl/>
        </w:rPr>
        <w:t xml:space="preserve">דנו בשלושה מובנים של התנהגות שיפוטית: </w:t>
      </w:r>
      <w:proofErr w:type="spellStart"/>
      <w:r>
        <w:rPr>
          <w:rFonts w:ascii="David" w:hAnsi="David" w:cs="David" w:hint="cs"/>
          <w:sz w:val="24"/>
          <w:szCs w:val="24"/>
          <w:rtl/>
        </w:rPr>
        <w:t>אטיטודיונלית</w:t>
      </w:r>
      <w:proofErr w:type="spellEnd"/>
      <w:r>
        <w:rPr>
          <w:rFonts w:ascii="David" w:hAnsi="David" w:cs="David" w:hint="cs"/>
          <w:sz w:val="24"/>
          <w:szCs w:val="24"/>
          <w:rtl/>
        </w:rPr>
        <w:t>, אסטרטגית ולגלית (יש להסביר על כל אחת מהגישות). ראינו כי שתי הגישות הראשונות הן כיום אלה שמקובלות, בעוד שהגישה הלגלית נדחתה באופן כמעט גורף.</w:t>
      </w:r>
    </w:p>
    <w:p w:rsidR="0087671F" w:rsidRDefault="0087671F" w:rsidP="0087671F">
      <w:pPr>
        <w:jc w:val="both"/>
        <w:rPr>
          <w:rFonts w:ascii="David" w:hAnsi="David" w:cs="David"/>
          <w:sz w:val="24"/>
          <w:szCs w:val="24"/>
          <w:rtl/>
        </w:rPr>
      </w:pPr>
      <w:r>
        <w:rPr>
          <w:rFonts w:ascii="David" w:hAnsi="David" w:cs="David" w:hint="cs"/>
          <w:sz w:val="24"/>
          <w:szCs w:val="24"/>
          <w:rtl/>
        </w:rPr>
        <w:t xml:space="preserve">אם בוחנים את ההצהרות של השופטים (ובאופן מפתיע, אצל רבים מאנשי האקדמיה) על העשייה השיפוטית שלהם, מדובר בניגוד מוחלט. השופטים דוחים באופן קבוע טענות להתנהגות </w:t>
      </w:r>
      <w:proofErr w:type="spellStart"/>
      <w:r>
        <w:rPr>
          <w:rFonts w:ascii="David" w:hAnsi="David" w:cs="David" w:hint="cs"/>
          <w:sz w:val="24"/>
          <w:szCs w:val="24"/>
          <w:rtl/>
        </w:rPr>
        <w:t>אטיטודיונלית</w:t>
      </w:r>
      <w:proofErr w:type="spellEnd"/>
      <w:r>
        <w:rPr>
          <w:rFonts w:ascii="David" w:hAnsi="David" w:cs="David" w:hint="cs"/>
          <w:sz w:val="24"/>
          <w:szCs w:val="24"/>
          <w:rtl/>
        </w:rPr>
        <w:t xml:space="preserve"> או אסטרטגית וטוענים כי הם פוסקים רק בהתאם לדין.</w:t>
      </w:r>
    </w:p>
    <w:p w:rsidR="0087671F" w:rsidRDefault="0087671F" w:rsidP="0087671F">
      <w:pPr>
        <w:jc w:val="both"/>
        <w:rPr>
          <w:rFonts w:ascii="David" w:hAnsi="David" w:cs="David"/>
          <w:sz w:val="24"/>
          <w:szCs w:val="24"/>
          <w:rtl/>
        </w:rPr>
      </w:pPr>
      <w:r>
        <w:rPr>
          <w:rFonts w:ascii="David" w:hAnsi="David" w:cs="David" w:hint="cs"/>
          <w:sz w:val="24"/>
          <w:szCs w:val="24"/>
          <w:rtl/>
        </w:rPr>
        <w:t xml:space="preserve">אם מסתכלים לעומת זאת על גישות ריאליסטיות למשפט בתוך האקדמיה, ניתן לראות שגישות אלה לפני עשרות שנים הטמיעו כבר עמדה זו, אסטרטגית </w:t>
      </w:r>
      <w:proofErr w:type="spellStart"/>
      <w:r>
        <w:rPr>
          <w:rFonts w:ascii="David" w:hAnsi="David" w:cs="David" w:hint="cs"/>
          <w:sz w:val="24"/>
          <w:szCs w:val="24"/>
          <w:rtl/>
        </w:rPr>
        <w:t>ואטיטודיונלית</w:t>
      </w:r>
      <w:proofErr w:type="spellEnd"/>
      <w:r>
        <w:rPr>
          <w:rFonts w:ascii="David" w:hAnsi="David" w:cs="David" w:hint="cs"/>
          <w:sz w:val="24"/>
          <w:szCs w:val="24"/>
          <w:rtl/>
        </w:rPr>
        <w:t xml:space="preserve">, כאשר הם ביקרו את המשפט ואת העשייה השיפוטית. </w:t>
      </w:r>
    </w:p>
    <w:p w:rsidR="00E036D9" w:rsidRPr="0087671F" w:rsidRDefault="00E036D9" w:rsidP="0087671F">
      <w:pPr>
        <w:jc w:val="both"/>
        <w:rPr>
          <w:rFonts w:ascii="David" w:hAnsi="David" w:cs="David"/>
          <w:sz w:val="24"/>
          <w:szCs w:val="24"/>
        </w:rPr>
      </w:pPr>
    </w:p>
    <w:p w:rsidR="0087671F" w:rsidRDefault="0087671F" w:rsidP="0087671F">
      <w:pPr>
        <w:pStyle w:val="a3"/>
        <w:numPr>
          <w:ilvl w:val="0"/>
          <w:numId w:val="4"/>
        </w:numPr>
        <w:jc w:val="both"/>
        <w:rPr>
          <w:rFonts w:ascii="David" w:hAnsi="David" w:cs="David"/>
          <w:sz w:val="24"/>
          <w:szCs w:val="24"/>
        </w:rPr>
      </w:pPr>
      <w:r>
        <w:rPr>
          <w:rFonts w:ascii="David" w:hAnsi="David" w:cs="David" w:hint="cs"/>
          <w:sz w:val="24"/>
          <w:szCs w:val="24"/>
          <w:rtl/>
        </w:rPr>
        <w:t>התנהגות מחוקקים</w:t>
      </w:r>
    </w:p>
    <w:p w:rsidR="00372D46" w:rsidRDefault="00372D46" w:rsidP="0087671F">
      <w:pPr>
        <w:jc w:val="both"/>
        <w:rPr>
          <w:rFonts w:ascii="David" w:hAnsi="David" w:cs="David"/>
          <w:sz w:val="24"/>
          <w:szCs w:val="24"/>
          <w:rtl/>
        </w:rPr>
      </w:pPr>
      <w:r>
        <w:rPr>
          <w:rFonts w:ascii="David" w:hAnsi="David" w:cs="David" w:hint="cs"/>
          <w:sz w:val="24"/>
          <w:szCs w:val="24"/>
          <w:rtl/>
        </w:rPr>
        <w:t xml:space="preserve">עסקנו רבות בשאלה מה מניע שופטים, ברמה האישית וברמה המוסדית. </w:t>
      </w:r>
    </w:p>
    <w:p w:rsidR="00372D46" w:rsidRDefault="00372D46" w:rsidP="0087671F">
      <w:pPr>
        <w:jc w:val="both"/>
        <w:rPr>
          <w:rFonts w:ascii="David" w:hAnsi="David" w:cs="David"/>
          <w:sz w:val="24"/>
          <w:szCs w:val="24"/>
          <w:rtl/>
        </w:rPr>
      </w:pPr>
      <w:r>
        <w:rPr>
          <w:rFonts w:ascii="David" w:hAnsi="David" w:cs="David" w:hint="cs"/>
          <w:sz w:val="24"/>
          <w:szCs w:val="24"/>
          <w:rtl/>
        </w:rPr>
        <w:t xml:space="preserve">ברמה המוסדית דיברנו על שיקולי תקציב, על כללי פרוצדורה, קבוצות אינטרסים ושיקולים חוקתיים. </w:t>
      </w:r>
    </w:p>
    <w:p w:rsidR="0087671F" w:rsidRDefault="00372D46" w:rsidP="0087671F">
      <w:pPr>
        <w:jc w:val="both"/>
        <w:rPr>
          <w:rFonts w:ascii="David" w:hAnsi="David" w:cs="David"/>
          <w:sz w:val="24"/>
          <w:szCs w:val="24"/>
          <w:rtl/>
        </w:rPr>
      </w:pPr>
      <w:r>
        <w:rPr>
          <w:rFonts w:ascii="David" w:hAnsi="David" w:cs="David" w:hint="cs"/>
          <w:sz w:val="24"/>
          <w:szCs w:val="24"/>
          <w:rtl/>
        </w:rPr>
        <w:t>ברמה האישית ראינו כי בחירה-מחדש היא שיקול מרכזי אבל לא יחיד, ואליו ניתן לצרף גם רצון לקדם מדיניות טובה, יוקרה, השפעה, עמדה אידיאולוגית, השתייכות מפלגתית.</w:t>
      </w:r>
    </w:p>
    <w:p w:rsidR="00372D46" w:rsidRDefault="00372D46" w:rsidP="0087671F">
      <w:pPr>
        <w:jc w:val="both"/>
        <w:rPr>
          <w:rFonts w:ascii="David" w:hAnsi="David" w:cs="David"/>
          <w:sz w:val="24"/>
          <w:szCs w:val="24"/>
          <w:rtl/>
        </w:rPr>
      </w:pPr>
      <w:r>
        <w:rPr>
          <w:rFonts w:ascii="David" w:hAnsi="David" w:cs="David" w:hint="cs"/>
          <w:sz w:val="24"/>
          <w:szCs w:val="24"/>
          <w:rtl/>
        </w:rPr>
        <w:t xml:space="preserve">השאלה המרכזית שהתמודדנו </w:t>
      </w:r>
      <w:proofErr w:type="spellStart"/>
      <w:r>
        <w:rPr>
          <w:rFonts w:ascii="David" w:hAnsi="David" w:cs="David" w:hint="cs"/>
          <w:sz w:val="24"/>
          <w:szCs w:val="24"/>
          <w:rtl/>
        </w:rPr>
        <w:t>איתה</w:t>
      </w:r>
      <w:proofErr w:type="spellEnd"/>
      <w:r>
        <w:rPr>
          <w:rFonts w:ascii="David" w:hAnsi="David" w:cs="David" w:hint="cs"/>
          <w:sz w:val="24"/>
          <w:szCs w:val="24"/>
          <w:rtl/>
        </w:rPr>
        <w:t xml:space="preserve"> בהקשר הזה היא כיצד המחקרים הללו, שפעם אחר פעם מייחסים משקל נמוך מאוד לשיקולים חוקתיים, מתיישבים עם טענות נורמטיביות להטלת אחריות חוקתית על מחוקקים. אפילו המחקרים שמצאו כי מחוקקים שוקלים שיקולים חוקתיים היו בעקיפין למדי.</w:t>
      </w:r>
    </w:p>
    <w:p w:rsidR="00E036D9" w:rsidRPr="0087671F" w:rsidRDefault="00E036D9" w:rsidP="0087671F">
      <w:pPr>
        <w:jc w:val="both"/>
        <w:rPr>
          <w:rFonts w:ascii="David" w:hAnsi="David" w:cs="David"/>
          <w:sz w:val="24"/>
          <w:szCs w:val="24"/>
        </w:rPr>
      </w:pPr>
    </w:p>
    <w:p w:rsidR="0087671F" w:rsidRPr="0087671F" w:rsidRDefault="0087671F" w:rsidP="0087671F">
      <w:pPr>
        <w:pStyle w:val="a3"/>
        <w:numPr>
          <w:ilvl w:val="0"/>
          <w:numId w:val="4"/>
        </w:numPr>
        <w:jc w:val="both"/>
        <w:rPr>
          <w:rFonts w:ascii="David" w:hAnsi="David" w:cs="David"/>
          <w:sz w:val="24"/>
          <w:szCs w:val="24"/>
          <w:rtl/>
        </w:rPr>
      </w:pPr>
      <w:r>
        <w:rPr>
          <w:rFonts w:ascii="David" w:hAnsi="David" w:cs="David" w:hint="cs"/>
          <w:sz w:val="24"/>
          <w:szCs w:val="24"/>
          <w:rtl/>
        </w:rPr>
        <w:t xml:space="preserve">יחסים </w:t>
      </w:r>
      <w:proofErr w:type="spellStart"/>
      <w:r>
        <w:rPr>
          <w:rFonts w:ascii="David" w:hAnsi="David" w:cs="David" w:hint="cs"/>
          <w:sz w:val="24"/>
          <w:szCs w:val="24"/>
          <w:rtl/>
        </w:rPr>
        <w:t>בינ</w:t>
      </w:r>
      <w:proofErr w:type="spellEnd"/>
      <w:r>
        <w:rPr>
          <w:rFonts w:ascii="David" w:hAnsi="David" w:cs="David" w:hint="cs"/>
          <w:sz w:val="24"/>
          <w:szCs w:val="24"/>
          <w:rtl/>
        </w:rPr>
        <w:t>-מוסדיים</w:t>
      </w:r>
    </w:p>
    <w:p w:rsidR="0087671F" w:rsidRDefault="00372D46" w:rsidP="003D33EE">
      <w:pPr>
        <w:jc w:val="both"/>
        <w:rPr>
          <w:rFonts w:ascii="David" w:hAnsi="David" w:cs="David"/>
          <w:sz w:val="24"/>
          <w:szCs w:val="24"/>
          <w:rtl/>
        </w:rPr>
      </w:pPr>
      <w:r>
        <w:rPr>
          <w:rFonts w:ascii="David" w:hAnsi="David" w:cs="David" w:hint="cs"/>
          <w:sz w:val="24"/>
          <w:szCs w:val="24"/>
          <w:rtl/>
        </w:rPr>
        <w:t xml:space="preserve">גם במישור הסתכלות זה ניתן לראות פער גדול מאוד. מחקרים אמפיריים כמו אלו של </w:t>
      </w:r>
      <w:proofErr w:type="spellStart"/>
      <w:r>
        <w:rPr>
          <w:rFonts w:ascii="David" w:hAnsi="David" w:cs="David" w:hint="cs"/>
          <w:sz w:val="24"/>
          <w:szCs w:val="24"/>
          <w:rtl/>
        </w:rPr>
        <w:t>דאהל</w:t>
      </w:r>
      <w:proofErr w:type="spellEnd"/>
      <w:r>
        <w:rPr>
          <w:rFonts w:ascii="David" w:hAnsi="David" w:cs="David" w:hint="cs"/>
          <w:sz w:val="24"/>
          <w:szCs w:val="24"/>
          <w:rtl/>
        </w:rPr>
        <w:t xml:space="preserve"> או </w:t>
      </w:r>
      <w:proofErr w:type="spellStart"/>
      <w:r>
        <w:rPr>
          <w:rFonts w:ascii="David" w:hAnsi="David" w:cs="David" w:hint="cs"/>
          <w:sz w:val="24"/>
          <w:szCs w:val="24"/>
          <w:rtl/>
        </w:rPr>
        <w:t>מירניק</w:t>
      </w:r>
      <w:proofErr w:type="spellEnd"/>
      <w:r>
        <w:rPr>
          <w:rFonts w:ascii="David" w:hAnsi="David" w:cs="David" w:hint="cs"/>
          <w:sz w:val="24"/>
          <w:szCs w:val="24"/>
          <w:rtl/>
        </w:rPr>
        <w:t xml:space="preserve"> </w:t>
      </w:r>
      <w:proofErr w:type="spellStart"/>
      <w:r>
        <w:rPr>
          <w:rFonts w:ascii="David" w:hAnsi="David" w:cs="David" w:hint="cs"/>
          <w:sz w:val="24"/>
          <w:szCs w:val="24"/>
          <w:rtl/>
        </w:rPr>
        <w:t>ואיגנאגי</w:t>
      </w:r>
      <w:proofErr w:type="spellEnd"/>
      <w:r>
        <w:rPr>
          <w:rFonts w:ascii="David" w:hAnsi="David" w:cs="David" w:hint="cs"/>
          <w:sz w:val="24"/>
          <w:szCs w:val="24"/>
          <w:rtl/>
        </w:rPr>
        <w:t xml:space="preserve"> ממש ניפצו את השיח הנורמטיבי. פעם אחרי פעם במשך יותר ממאתיים שנים, בית המשפט העליון קובע נחרצות שהוא הפרשן העליון של החוקה. גישה זו נטמעה היטב בכתיבה הנורמטיבית, שסברה כי המחוקק נדרש לתיקון חוקתי על-מנת לשנות פסיקה של בית המשפט העליון. </w:t>
      </w:r>
    </w:p>
    <w:p w:rsidR="00372D46" w:rsidRDefault="00372D46" w:rsidP="003D33EE">
      <w:pPr>
        <w:jc w:val="both"/>
        <w:rPr>
          <w:rFonts w:ascii="David" w:hAnsi="David" w:cs="David"/>
          <w:sz w:val="24"/>
          <w:szCs w:val="24"/>
          <w:rtl/>
        </w:rPr>
      </w:pPr>
      <w:r>
        <w:rPr>
          <w:rFonts w:ascii="David" w:hAnsi="David" w:cs="David" w:hint="cs"/>
          <w:sz w:val="24"/>
          <w:szCs w:val="24"/>
          <w:rtl/>
        </w:rPr>
        <w:t>ואולם, המחקרים הללו (כמו מחקרים אחרים כדוגמת המחקר ההיסטורי של פישר) מראים כי המחוקק יכול ואף מצליח לאתגר את הפרשנות החוקתית.</w:t>
      </w:r>
    </w:p>
    <w:p w:rsidR="00372D46" w:rsidRDefault="00372D46" w:rsidP="003D33EE">
      <w:pPr>
        <w:jc w:val="both"/>
        <w:rPr>
          <w:rFonts w:ascii="David" w:hAnsi="David" w:cs="David"/>
          <w:sz w:val="24"/>
          <w:szCs w:val="24"/>
          <w:rtl/>
        </w:rPr>
      </w:pPr>
    </w:p>
    <w:p w:rsidR="0087671F" w:rsidRDefault="0087671F" w:rsidP="003D33EE">
      <w:pPr>
        <w:jc w:val="both"/>
        <w:rPr>
          <w:rFonts w:ascii="David" w:hAnsi="David" w:cs="David"/>
          <w:sz w:val="24"/>
          <w:szCs w:val="24"/>
          <w:rtl/>
        </w:rPr>
      </w:pPr>
    </w:p>
    <w:p w:rsidR="00E036D9" w:rsidRDefault="00E036D9">
      <w:pPr>
        <w:bidi w:val="0"/>
        <w:rPr>
          <w:rFonts w:ascii="David" w:hAnsi="David" w:cs="David"/>
          <w:b/>
          <w:bCs/>
          <w:sz w:val="24"/>
          <w:szCs w:val="24"/>
          <w:rtl/>
        </w:rPr>
      </w:pPr>
      <w:r>
        <w:rPr>
          <w:rFonts w:ascii="David" w:hAnsi="David" w:cs="David"/>
          <w:b/>
          <w:bCs/>
          <w:sz w:val="24"/>
          <w:szCs w:val="24"/>
          <w:rtl/>
        </w:rPr>
        <w:br w:type="page"/>
      </w:r>
    </w:p>
    <w:p w:rsidR="003D33EE" w:rsidRDefault="003D33EE" w:rsidP="003D33EE">
      <w:pPr>
        <w:jc w:val="both"/>
        <w:rPr>
          <w:rFonts w:ascii="David" w:hAnsi="David" w:cs="David"/>
          <w:sz w:val="24"/>
          <w:szCs w:val="24"/>
          <w:rtl/>
        </w:rPr>
      </w:pPr>
      <w:r w:rsidRPr="0062051C">
        <w:rPr>
          <w:rFonts w:ascii="David" w:hAnsi="David" w:cs="David" w:hint="cs"/>
          <w:b/>
          <w:bCs/>
          <w:sz w:val="24"/>
          <w:szCs w:val="24"/>
          <w:rtl/>
        </w:rPr>
        <w:lastRenderedPageBreak/>
        <w:t xml:space="preserve">4. </w:t>
      </w:r>
      <w:bookmarkStart w:id="0" w:name="_Hlk534020743"/>
      <w:r w:rsidR="00815CB4" w:rsidRPr="0062051C">
        <w:rPr>
          <w:rFonts w:ascii="David" w:hAnsi="David" w:cs="David" w:hint="cs"/>
          <w:b/>
          <w:bCs/>
          <w:sz w:val="24"/>
          <w:szCs w:val="24"/>
          <w:rtl/>
        </w:rPr>
        <w:t>מרבית הספרות החוקתית יוצאת מנקודת הנחה לפיה מחוקק שמעוניין לשנות פסיקה חוקתית</w:t>
      </w:r>
      <w:r w:rsidR="00815CB4">
        <w:rPr>
          <w:rFonts w:ascii="David" w:hAnsi="David" w:cs="David" w:hint="cs"/>
          <w:b/>
          <w:bCs/>
          <w:sz w:val="24"/>
          <w:szCs w:val="24"/>
          <w:rtl/>
        </w:rPr>
        <w:t xml:space="preserve"> של בית משפט עליון נדרש ליזום שינוי חוקתי. מה דעתך בנוגע לגישה זו? האם היא עומדת במבחן המציאות? תאר</w:t>
      </w:r>
      <w:r w:rsidR="002B18E2">
        <w:rPr>
          <w:rFonts w:ascii="David" w:hAnsi="David" w:cs="David" w:hint="cs"/>
          <w:b/>
          <w:bCs/>
          <w:sz w:val="24"/>
          <w:szCs w:val="24"/>
          <w:rtl/>
        </w:rPr>
        <w:t>/י</w:t>
      </w:r>
      <w:r w:rsidR="00815CB4">
        <w:rPr>
          <w:rFonts w:ascii="David" w:hAnsi="David" w:cs="David" w:hint="cs"/>
          <w:b/>
          <w:bCs/>
          <w:sz w:val="24"/>
          <w:szCs w:val="24"/>
          <w:rtl/>
        </w:rPr>
        <w:t xml:space="preserve"> את עמדתך הן ביחס לישראל והן ביחס לארצות-הברית. </w:t>
      </w:r>
      <w:bookmarkEnd w:id="0"/>
      <w:r>
        <w:rPr>
          <w:rFonts w:ascii="David" w:hAnsi="David" w:cs="David" w:hint="cs"/>
          <w:sz w:val="24"/>
          <w:szCs w:val="24"/>
          <w:rtl/>
        </w:rPr>
        <w:t>(35 נקודות)</w:t>
      </w:r>
    </w:p>
    <w:p w:rsidR="0087671F" w:rsidRDefault="0087671F" w:rsidP="0087671F">
      <w:pPr>
        <w:jc w:val="both"/>
        <w:rPr>
          <w:rFonts w:ascii="David" w:hAnsi="David" w:cs="David"/>
          <w:sz w:val="24"/>
          <w:szCs w:val="24"/>
          <w:rtl/>
        </w:rPr>
      </w:pPr>
      <w:r>
        <w:rPr>
          <w:rFonts w:ascii="David" w:hAnsi="David" w:cs="David" w:hint="cs"/>
          <w:sz w:val="24"/>
          <w:szCs w:val="24"/>
          <w:rtl/>
        </w:rPr>
        <w:t>בגדול, והדברים נכונים הן לגבי ארצות-הברית והן לגבי ישראל, מחוקק נדרש ליזום תיקון חוקתי רק כשהוא רוצה לקבוע מציאות משפטית שעומדת בניגוד חזיתי לעמדה הקבועה של בית המשפט. בשאר המקרים המחוקק מצליח לרוב להוציא לפועל את המדיניות שהוא מעוניין בה, ובמקרים מסוימים לאורך זמן גם להוביל לשינוי בעמדה השיפוטית.</w:t>
      </w:r>
    </w:p>
    <w:p w:rsidR="0087671F" w:rsidRDefault="0087671F" w:rsidP="0087671F">
      <w:pPr>
        <w:jc w:val="both"/>
        <w:rPr>
          <w:rFonts w:ascii="David" w:hAnsi="David" w:cs="David"/>
          <w:sz w:val="24"/>
          <w:szCs w:val="24"/>
          <w:rtl/>
        </w:rPr>
      </w:pPr>
      <w:r>
        <w:rPr>
          <w:rFonts w:ascii="David" w:hAnsi="David" w:cs="David" w:hint="cs"/>
          <w:sz w:val="24"/>
          <w:szCs w:val="24"/>
          <w:rtl/>
        </w:rPr>
        <w:t xml:space="preserve">בישראל דיברנו רבות על קלות השינוי החוקתי ועל המקום שלו בתוך הדיאלוג </w:t>
      </w:r>
      <w:proofErr w:type="spellStart"/>
      <w:r>
        <w:rPr>
          <w:rFonts w:ascii="David" w:hAnsi="David" w:cs="David" w:hint="cs"/>
          <w:sz w:val="24"/>
          <w:szCs w:val="24"/>
          <w:rtl/>
        </w:rPr>
        <w:t>הבינ</w:t>
      </w:r>
      <w:proofErr w:type="spellEnd"/>
      <w:r>
        <w:rPr>
          <w:rFonts w:ascii="David" w:hAnsi="David" w:cs="David" w:hint="cs"/>
          <w:sz w:val="24"/>
          <w:szCs w:val="24"/>
          <w:rtl/>
        </w:rPr>
        <w:t xml:space="preserve">-מוסדי. המחוקק </w:t>
      </w:r>
      <w:r>
        <w:rPr>
          <w:rFonts w:ascii="David" w:hAnsi="David" w:cs="David"/>
          <w:sz w:val="24"/>
          <w:szCs w:val="24"/>
          <w:rtl/>
        </w:rPr>
        <w:t>–</w:t>
      </w:r>
      <w:r>
        <w:rPr>
          <w:rFonts w:ascii="David" w:hAnsi="David" w:cs="David" w:hint="cs"/>
          <w:sz w:val="24"/>
          <w:szCs w:val="24"/>
          <w:rtl/>
        </w:rPr>
        <w:t xml:space="preserve"> שהוא גם המכונן </w:t>
      </w:r>
      <w:r>
        <w:rPr>
          <w:rFonts w:ascii="David" w:hAnsi="David" w:cs="David"/>
          <w:sz w:val="24"/>
          <w:szCs w:val="24"/>
          <w:rtl/>
        </w:rPr>
        <w:t>–</w:t>
      </w:r>
      <w:r>
        <w:rPr>
          <w:rFonts w:ascii="David" w:hAnsi="David" w:cs="David" w:hint="cs"/>
          <w:sz w:val="24"/>
          <w:szCs w:val="24"/>
          <w:rtl/>
        </w:rPr>
        <w:t xml:space="preserve"> יכול לתקן בקלות למדי את חוקי-היסוד. עם זאת, בכל הנוגע לחוקי-היסוד של זכויות האדם, התיקון קל רק מבחינה פרוצדורלית אבל מבחינה מהותית קשה מאוד. בחוקי-יסוד מוסדיים לעומת זאת תיקונים חוקתיים נעשים כדבר שבשגרה.</w:t>
      </w:r>
    </w:p>
    <w:p w:rsidR="0087671F" w:rsidRDefault="0087671F" w:rsidP="0087671F">
      <w:pPr>
        <w:jc w:val="both"/>
        <w:rPr>
          <w:rFonts w:ascii="David" w:hAnsi="David" w:cs="David"/>
          <w:sz w:val="24"/>
          <w:szCs w:val="24"/>
          <w:rtl/>
        </w:rPr>
      </w:pPr>
      <w:r>
        <w:rPr>
          <w:rFonts w:ascii="David" w:hAnsi="David" w:cs="David" w:hint="cs"/>
          <w:sz w:val="24"/>
          <w:szCs w:val="24"/>
          <w:rtl/>
        </w:rPr>
        <w:t>לב העניין הוא שלנוכח פסקת ההגבלה שקיימת בישראל, המחוקק כלל לא נדרש לפנות לכלי של תיקון חוקתי ברוב המכריע של הפעמים. כיוון שבית המשפט פוסל תמיד על-בסיס מידתיות האמצעים ול</w:t>
      </w:r>
      <w:r w:rsidR="00E036D9">
        <w:rPr>
          <w:rFonts w:ascii="David" w:hAnsi="David" w:cs="David" w:hint="cs"/>
          <w:sz w:val="24"/>
          <w:szCs w:val="24"/>
          <w:rtl/>
        </w:rPr>
        <w:t>א</w:t>
      </w:r>
      <w:r>
        <w:rPr>
          <w:rFonts w:ascii="David" w:hAnsi="David" w:cs="David" w:hint="cs"/>
          <w:sz w:val="24"/>
          <w:szCs w:val="24"/>
          <w:rtl/>
        </w:rPr>
        <w:t xml:space="preserve"> על-בסיס תכלית החקיקה, המחוקק יכול להגשים את אותה תכלית אך באמצעים שונים. כך אכן נעשה ברוב הגדול של המקרים.</w:t>
      </w:r>
    </w:p>
    <w:p w:rsidR="0087671F" w:rsidRDefault="0087671F" w:rsidP="0087671F">
      <w:pPr>
        <w:jc w:val="both"/>
        <w:rPr>
          <w:rFonts w:ascii="David" w:hAnsi="David" w:cs="David"/>
          <w:sz w:val="24"/>
          <w:szCs w:val="24"/>
          <w:rtl/>
        </w:rPr>
      </w:pPr>
      <w:r>
        <w:rPr>
          <w:rFonts w:ascii="David" w:hAnsi="David" w:cs="David" w:hint="cs"/>
          <w:sz w:val="24"/>
          <w:szCs w:val="24"/>
          <w:rtl/>
        </w:rPr>
        <w:t>בארצות-הברית לעומת זאת יש סברה מאוד חזקה שהמחוקק חייב לנהוג בהתאם לעמדה החוקתית של בית המשפט העליון. עם זאת, מחקרים רבים מתחום מדעי המדינה (</w:t>
      </w:r>
      <w:proofErr w:type="spellStart"/>
      <w:r>
        <w:rPr>
          <w:rFonts w:ascii="David" w:hAnsi="David" w:cs="David" w:hint="cs"/>
          <w:sz w:val="24"/>
          <w:szCs w:val="24"/>
          <w:rtl/>
        </w:rPr>
        <w:t>דאהל</w:t>
      </w:r>
      <w:proofErr w:type="spellEnd"/>
      <w:r>
        <w:rPr>
          <w:rFonts w:ascii="David" w:hAnsi="David" w:cs="David" w:hint="cs"/>
          <w:sz w:val="24"/>
          <w:szCs w:val="24"/>
          <w:rtl/>
        </w:rPr>
        <w:t xml:space="preserve">, </w:t>
      </w:r>
      <w:proofErr w:type="spellStart"/>
      <w:r>
        <w:rPr>
          <w:rFonts w:ascii="David" w:hAnsi="David" w:cs="David" w:hint="cs"/>
          <w:sz w:val="24"/>
          <w:szCs w:val="24"/>
          <w:rtl/>
        </w:rPr>
        <w:t>מירניק</w:t>
      </w:r>
      <w:proofErr w:type="spellEnd"/>
      <w:r>
        <w:rPr>
          <w:rFonts w:ascii="David" w:hAnsi="David" w:cs="David" w:hint="cs"/>
          <w:sz w:val="24"/>
          <w:szCs w:val="24"/>
          <w:rtl/>
        </w:rPr>
        <w:t xml:space="preserve"> </w:t>
      </w:r>
      <w:proofErr w:type="spellStart"/>
      <w:r>
        <w:rPr>
          <w:rFonts w:ascii="David" w:hAnsi="David" w:cs="David" w:hint="cs"/>
          <w:sz w:val="24"/>
          <w:szCs w:val="24"/>
          <w:rtl/>
        </w:rPr>
        <w:t>ואיגנאגי</w:t>
      </w:r>
      <w:proofErr w:type="spellEnd"/>
      <w:r>
        <w:rPr>
          <w:rFonts w:ascii="David" w:hAnsi="David" w:cs="David" w:hint="cs"/>
          <w:sz w:val="24"/>
          <w:szCs w:val="24"/>
          <w:rtl/>
        </w:rPr>
        <w:t xml:space="preserve">, פישר, </w:t>
      </w:r>
      <w:proofErr w:type="spellStart"/>
      <w:r>
        <w:rPr>
          <w:rFonts w:ascii="David" w:hAnsi="David" w:cs="David" w:hint="cs"/>
          <w:sz w:val="24"/>
          <w:szCs w:val="24"/>
          <w:rtl/>
        </w:rPr>
        <w:t>פיקריל</w:t>
      </w:r>
      <w:proofErr w:type="spellEnd"/>
      <w:r>
        <w:rPr>
          <w:rFonts w:ascii="David" w:hAnsi="David" w:cs="David" w:hint="cs"/>
          <w:sz w:val="24"/>
          <w:szCs w:val="24"/>
          <w:rtl/>
        </w:rPr>
        <w:t xml:space="preserve">, </w:t>
      </w:r>
      <w:proofErr w:type="spellStart"/>
      <w:r>
        <w:rPr>
          <w:rFonts w:ascii="David" w:hAnsi="David" w:cs="David" w:hint="cs"/>
          <w:sz w:val="24"/>
          <w:szCs w:val="24"/>
          <w:rtl/>
        </w:rPr>
        <w:t>בלאקסטון</w:t>
      </w:r>
      <w:proofErr w:type="spellEnd"/>
      <w:r>
        <w:rPr>
          <w:rFonts w:ascii="David" w:hAnsi="David" w:cs="David" w:hint="cs"/>
          <w:sz w:val="24"/>
          <w:szCs w:val="24"/>
          <w:rtl/>
        </w:rPr>
        <w:t>) מראים שהמחוקק כן מנסה פעם אחר פעם לאתגר את המדיניות המשפטית של בית המשפט העליון ובמקרים מסוימים הוא אכן מצליח.</w:t>
      </w:r>
    </w:p>
    <w:p w:rsidR="0087671F" w:rsidRPr="003D33EE" w:rsidRDefault="0087671F" w:rsidP="003D33EE">
      <w:pPr>
        <w:jc w:val="both"/>
        <w:rPr>
          <w:rFonts w:ascii="David" w:hAnsi="David" w:cs="David"/>
          <w:sz w:val="24"/>
          <w:szCs w:val="24"/>
          <w:rtl/>
        </w:rPr>
      </w:pPr>
      <w:bookmarkStart w:id="1" w:name="_GoBack"/>
      <w:bookmarkEnd w:id="1"/>
    </w:p>
    <w:sectPr w:rsidR="0087671F" w:rsidRPr="003D33EE" w:rsidSect="005F1B2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976" w:rsidRDefault="00D74976" w:rsidP="00104256">
      <w:pPr>
        <w:spacing w:after="0" w:line="240" w:lineRule="auto"/>
      </w:pPr>
      <w:r>
        <w:separator/>
      </w:r>
    </w:p>
  </w:endnote>
  <w:endnote w:type="continuationSeparator" w:id="0">
    <w:p w:rsidR="00D74976" w:rsidRDefault="00D74976" w:rsidP="00104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976" w:rsidRDefault="00D74976" w:rsidP="00104256">
      <w:pPr>
        <w:spacing w:after="0" w:line="240" w:lineRule="auto"/>
      </w:pPr>
      <w:r>
        <w:separator/>
      </w:r>
    </w:p>
  </w:footnote>
  <w:footnote w:type="continuationSeparator" w:id="0">
    <w:p w:rsidR="00D74976" w:rsidRDefault="00D74976" w:rsidP="00104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33574"/>
    <w:multiLevelType w:val="hybridMultilevel"/>
    <w:tmpl w:val="AA8424C0"/>
    <w:lvl w:ilvl="0" w:tplc="2BA4AE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A3E10"/>
    <w:multiLevelType w:val="hybridMultilevel"/>
    <w:tmpl w:val="49244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4C5B3B"/>
    <w:multiLevelType w:val="hybridMultilevel"/>
    <w:tmpl w:val="0D1C6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E12762"/>
    <w:multiLevelType w:val="hybridMultilevel"/>
    <w:tmpl w:val="5F8A8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F7"/>
    <w:rsid w:val="00005E52"/>
    <w:rsid w:val="00104256"/>
    <w:rsid w:val="002B18E2"/>
    <w:rsid w:val="00372D46"/>
    <w:rsid w:val="003D33EE"/>
    <w:rsid w:val="00591F9C"/>
    <w:rsid w:val="005F1B25"/>
    <w:rsid w:val="0062051C"/>
    <w:rsid w:val="006B6F39"/>
    <w:rsid w:val="007F2A7C"/>
    <w:rsid w:val="00815CB4"/>
    <w:rsid w:val="0087671F"/>
    <w:rsid w:val="008F7DE4"/>
    <w:rsid w:val="00A52FF7"/>
    <w:rsid w:val="00A91A80"/>
    <w:rsid w:val="00BD2CFD"/>
    <w:rsid w:val="00D32162"/>
    <w:rsid w:val="00D36A64"/>
    <w:rsid w:val="00D74976"/>
    <w:rsid w:val="00E036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B17C"/>
  <w15:chartTrackingRefBased/>
  <w15:docId w15:val="{A3B126AC-1E4D-429E-8E28-172D3E04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3EE"/>
    <w:pPr>
      <w:ind w:left="720"/>
      <w:contextualSpacing/>
    </w:pPr>
  </w:style>
  <w:style w:type="paragraph" w:styleId="a4">
    <w:name w:val="footnote text"/>
    <w:basedOn w:val="a"/>
    <w:link w:val="a5"/>
    <w:unhideWhenUsed/>
    <w:rsid w:val="00104256"/>
    <w:pPr>
      <w:spacing w:after="0" w:line="240" w:lineRule="auto"/>
    </w:pPr>
    <w:rPr>
      <w:sz w:val="20"/>
      <w:szCs w:val="20"/>
    </w:rPr>
  </w:style>
  <w:style w:type="character" w:customStyle="1" w:styleId="a5">
    <w:name w:val="טקסט הערת שוליים תו"/>
    <w:basedOn w:val="a0"/>
    <w:link w:val="a4"/>
    <w:rsid w:val="00104256"/>
    <w:rPr>
      <w:sz w:val="20"/>
      <w:szCs w:val="20"/>
    </w:rPr>
  </w:style>
  <w:style w:type="character" w:styleId="a6">
    <w:name w:val="footnote reference"/>
    <w:basedOn w:val="a0"/>
    <w:semiHidden/>
    <w:unhideWhenUsed/>
    <w:rsid w:val="001042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5</Pages>
  <Words>1287</Words>
  <Characters>6436</Characters>
  <Application>Microsoft Office Word</Application>
  <DocSecurity>0</DocSecurity>
  <Lines>53</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Yosef</dc:creator>
  <cp:keywords/>
  <dc:description/>
  <cp:lastModifiedBy>Bell Yosef</cp:lastModifiedBy>
  <cp:revision>4</cp:revision>
  <dcterms:created xsi:type="dcterms:W3CDTF">2019-02-11T08:20:00Z</dcterms:created>
  <dcterms:modified xsi:type="dcterms:W3CDTF">2019-02-11T11:03:00Z</dcterms:modified>
</cp:coreProperties>
</file>