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96" w:rsidRPr="00363F44" w:rsidRDefault="00F02896" w:rsidP="00584807">
      <w:pPr>
        <w:bidi/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363F44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רגולציה ופיקוח על שוק ההון -  מועד </w:t>
      </w:r>
      <w:r w:rsidR="00584807">
        <w:rPr>
          <w:rFonts w:ascii="David" w:hAnsi="David" w:cs="David" w:hint="cs"/>
          <w:b/>
          <w:bCs/>
          <w:sz w:val="26"/>
          <w:szCs w:val="26"/>
          <w:u w:val="single"/>
          <w:rtl/>
        </w:rPr>
        <w:t>ב</w:t>
      </w:r>
      <w:r w:rsidRPr="00363F44">
        <w:rPr>
          <w:rFonts w:ascii="David" w:hAnsi="David" w:cs="David"/>
          <w:b/>
          <w:bCs/>
          <w:sz w:val="26"/>
          <w:szCs w:val="26"/>
          <w:u w:val="single"/>
          <w:rtl/>
        </w:rPr>
        <w:t>' תשע"ט</w:t>
      </w:r>
    </w:p>
    <w:p w:rsidR="00F374F9" w:rsidRPr="00363F44" w:rsidRDefault="00F02896" w:rsidP="00F374F9">
      <w:pPr>
        <w:bidi/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363F44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תאריך הבחינה: </w:t>
      </w:r>
      <w:r w:rsidR="00D14E3B">
        <w:rPr>
          <w:rFonts w:ascii="David" w:hAnsi="David" w:cs="David" w:hint="cs"/>
          <w:b/>
          <w:bCs/>
          <w:sz w:val="26"/>
          <w:szCs w:val="26"/>
          <w:u w:val="single"/>
          <w:rtl/>
        </w:rPr>
        <w:t>26</w:t>
      </w:r>
      <w:r w:rsidRPr="00363F44">
        <w:rPr>
          <w:rFonts w:ascii="David" w:hAnsi="David" w:cs="David"/>
          <w:b/>
          <w:bCs/>
          <w:sz w:val="26"/>
          <w:szCs w:val="26"/>
          <w:u w:val="single"/>
          <w:rtl/>
        </w:rPr>
        <w:t>.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7</w:t>
      </w:r>
      <w:r w:rsidRPr="00363F44">
        <w:rPr>
          <w:rFonts w:ascii="David" w:hAnsi="David" w:cs="David"/>
          <w:b/>
          <w:bCs/>
          <w:sz w:val="26"/>
          <w:szCs w:val="26"/>
          <w:u w:val="single"/>
          <w:rtl/>
        </w:rPr>
        <w:t>.201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9</w:t>
      </w:r>
    </w:p>
    <w:p w:rsidR="00F02896" w:rsidRDefault="00F02896" w:rsidP="00F02896">
      <w:pPr>
        <w:bidi/>
        <w:jc w:val="center"/>
        <w:rPr>
          <w:rFonts w:ascii="David" w:hAnsi="David" w:cs="David"/>
          <w:sz w:val="26"/>
          <w:szCs w:val="26"/>
          <w:rtl/>
        </w:rPr>
      </w:pPr>
      <w:r w:rsidRPr="00363F44">
        <w:rPr>
          <w:rFonts w:ascii="David" w:hAnsi="David" w:cs="David"/>
          <w:sz w:val="26"/>
          <w:szCs w:val="26"/>
          <w:rtl/>
        </w:rPr>
        <w:t>אוניברסיטת תל אביב</w:t>
      </w:r>
    </w:p>
    <w:p w:rsidR="00C51163" w:rsidRPr="005C6DD1" w:rsidRDefault="00C51163" w:rsidP="00C51163">
      <w:pPr>
        <w:bidi/>
        <w:jc w:val="center"/>
        <w:rPr>
          <w:rFonts w:ascii="David" w:hAnsi="David" w:cs="David"/>
          <w:b/>
          <w:bCs/>
          <w:color w:val="FF0000"/>
          <w:sz w:val="26"/>
          <w:szCs w:val="26"/>
          <w:u w:val="single"/>
          <w:rtl/>
        </w:rPr>
      </w:pPr>
      <w:r w:rsidRPr="005C6DD1">
        <w:rPr>
          <w:rFonts w:ascii="David" w:hAnsi="David" w:cs="David" w:hint="cs"/>
          <w:b/>
          <w:bCs/>
          <w:color w:val="FF0000"/>
          <w:sz w:val="26"/>
          <w:szCs w:val="26"/>
          <w:u w:val="single"/>
          <w:rtl/>
        </w:rPr>
        <w:t>פתרון</w:t>
      </w:r>
    </w:p>
    <w:p w:rsidR="00F02896" w:rsidRDefault="00F02896" w:rsidP="00F02896">
      <w:pPr>
        <w:bidi/>
        <w:jc w:val="center"/>
        <w:rPr>
          <w:rFonts w:ascii="David" w:hAnsi="David" w:cs="David"/>
          <w:sz w:val="26"/>
          <w:szCs w:val="26"/>
          <w:rtl/>
        </w:rPr>
      </w:pPr>
      <w:r w:rsidRPr="00363F44">
        <w:rPr>
          <w:rFonts w:ascii="David" w:hAnsi="David" w:cs="David"/>
          <w:b/>
          <w:bCs/>
          <w:sz w:val="26"/>
          <w:szCs w:val="26"/>
          <w:rtl/>
        </w:rPr>
        <w:t xml:space="preserve">מרצה: </w:t>
      </w:r>
      <w:r w:rsidRPr="00363F44">
        <w:rPr>
          <w:rFonts w:ascii="David" w:hAnsi="David" w:cs="David"/>
          <w:sz w:val="26"/>
          <w:szCs w:val="26"/>
          <w:rtl/>
        </w:rPr>
        <w:t>ד"ר הדר ז'בוטינסקי</w:t>
      </w:r>
      <w:r w:rsidRPr="00363F44">
        <w:rPr>
          <w:rFonts w:ascii="David" w:hAnsi="David" w:cs="David"/>
          <w:sz w:val="26"/>
          <w:szCs w:val="26"/>
          <w:rtl/>
        </w:rPr>
        <w:br/>
      </w:r>
      <w:r w:rsidRPr="00363F44">
        <w:rPr>
          <w:rFonts w:ascii="David" w:hAnsi="David" w:cs="David"/>
          <w:b/>
          <w:bCs/>
          <w:sz w:val="26"/>
          <w:szCs w:val="26"/>
          <w:rtl/>
        </w:rPr>
        <w:t>מתרגל:</w:t>
      </w:r>
      <w:r w:rsidRPr="00363F44">
        <w:rPr>
          <w:rFonts w:ascii="David" w:hAnsi="David" w:cs="David"/>
          <w:sz w:val="26"/>
          <w:szCs w:val="26"/>
          <w:rtl/>
        </w:rPr>
        <w:t xml:space="preserve"> ניסים עזרא</w:t>
      </w:r>
    </w:p>
    <w:p w:rsidR="00F02896" w:rsidRPr="00584807" w:rsidRDefault="00F02896" w:rsidP="00584807">
      <w:pPr>
        <w:bidi/>
        <w:spacing w:after="0" w:line="300" w:lineRule="auto"/>
        <w:rPr>
          <w:rFonts w:ascii="David" w:hAnsi="David" w:cs="David"/>
          <w:sz w:val="26"/>
          <w:szCs w:val="26"/>
          <w:rtl/>
        </w:rPr>
      </w:pPr>
      <w:r w:rsidRPr="00584807">
        <w:rPr>
          <w:rFonts w:ascii="David" w:hAnsi="David" w:cs="David"/>
          <w:sz w:val="26"/>
          <w:szCs w:val="26"/>
          <w:rtl/>
        </w:rPr>
        <w:t xml:space="preserve">משך הבחינה: שעתיים. </w:t>
      </w:r>
      <w:r w:rsidRPr="00584807">
        <w:rPr>
          <w:rFonts w:ascii="David" w:hAnsi="David" w:cs="David"/>
          <w:sz w:val="26"/>
          <w:szCs w:val="26"/>
          <w:rtl/>
        </w:rPr>
        <w:br/>
        <w:t>ספרים פתוחים.</w:t>
      </w:r>
      <w:r w:rsidRPr="00584807">
        <w:rPr>
          <w:rFonts w:ascii="David" w:hAnsi="David" w:cs="David"/>
          <w:sz w:val="26"/>
          <w:szCs w:val="26"/>
          <w:rtl/>
        </w:rPr>
        <w:br/>
        <w:t>נא להתחיל כל שאלה בעמוד נפרד.</w:t>
      </w:r>
      <w:r w:rsidRPr="00584807">
        <w:rPr>
          <w:rFonts w:ascii="David" w:hAnsi="David" w:cs="David"/>
          <w:sz w:val="26"/>
          <w:szCs w:val="26"/>
          <w:rtl/>
        </w:rPr>
        <w:br/>
        <w:t>יש להציג הפיתרון בחלוקה לסעיפים כמוצג בשאלות ולא באופן רציף.</w:t>
      </w:r>
      <w:r w:rsidRPr="00584807">
        <w:rPr>
          <w:rFonts w:ascii="David" w:hAnsi="David" w:cs="David"/>
          <w:sz w:val="26"/>
          <w:szCs w:val="26"/>
          <w:rtl/>
        </w:rPr>
        <w:br/>
        <w:t>חריגה ממגבלת מקום לא תיבדק.</w:t>
      </w:r>
    </w:p>
    <w:p w:rsidR="00F02896" w:rsidRPr="00584807" w:rsidRDefault="00F02896" w:rsidP="00584807">
      <w:pPr>
        <w:bidi/>
        <w:spacing w:after="0" w:line="300" w:lineRule="auto"/>
        <w:rPr>
          <w:rFonts w:ascii="David" w:hAnsi="David" w:cs="David"/>
          <w:sz w:val="26"/>
          <w:szCs w:val="26"/>
          <w:rtl/>
        </w:rPr>
      </w:pPr>
    </w:p>
    <w:p w:rsidR="00EF7643" w:rsidRDefault="002A45D5" w:rsidP="002A45D5">
      <w:pPr>
        <w:pStyle w:val="a3"/>
        <w:numPr>
          <w:ilvl w:val="0"/>
          <w:numId w:val="4"/>
        </w:numPr>
        <w:bidi/>
        <w:spacing w:line="300" w:lineRule="auto"/>
        <w:rPr>
          <w:rFonts w:ascii="David" w:hAnsi="David" w:cs="David" w:hint="cs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א. </w:t>
      </w:r>
      <w:r w:rsidR="00F374F9" w:rsidRPr="002A45D5">
        <w:rPr>
          <w:rFonts w:ascii="David" w:hAnsi="David" w:cs="David" w:hint="cs"/>
          <w:sz w:val="26"/>
          <w:szCs w:val="26"/>
          <w:rtl/>
        </w:rPr>
        <w:t>הט</w:t>
      </w:r>
      <w:r w:rsidR="00EF7643" w:rsidRPr="002A45D5">
        <w:rPr>
          <w:rFonts w:ascii="David" w:hAnsi="David" w:cs="David" w:hint="cs"/>
          <w:sz w:val="26"/>
          <w:szCs w:val="26"/>
          <w:rtl/>
        </w:rPr>
        <w:t>י</w:t>
      </w:r>
      <w:r w:rsidR="00F374F9" w:rsidRPr="002A45D5">
        <w:rPr>
          <w:rFonts w:ascii="David" w:hAnsi="David" w:cs="David" w:hint="cs"/>
          <w:sz w:val="26"/>
          <w:szCs w:val="26"/>
          <w:rtl/>
        </w:rPr>
        <w:t>ית ה</w:t>
      </w:r>
      <w:r w:rsidR="005C6DD1" w:rsidRPr="002A45D5">
        <w:rPr>
          <w:rFonts w:ascii="David" w:hAnsi="David" w:cs="David" w:hint="cs"/>
          <w:sz w:val="26"/>
          <w:szCs w:val="26"/>
          <w:rtl/>
        </w:rPr>
        <w:t>הווה</w:t>
      </w:r>
    </w:p>
    <w:p w:rsidR="005065AD" w:rsidRPr="002A45D5" w:rsidRDefault="002A45D5" w:rsidP="002A45D5">
      <w:pPr>
        <w:bidi/>
        <w:spacing w:line="300" w:lineRule="auto"/>
        <w:ind w:left="720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ב. </w:t>
      </w:r>
      <w:r w:rsidR="005C6DD1" w:rsidRPr="002A45D5">
        <w:rPr>
          <w:rFonts w:ascii="David" w:hAnsi="David" w:cs="David" w:hint="cs"/>
          <w:sz w:val="26"/>
          <w:szCs w:val="26"/>
          <w:rtl/>
        </w:rPr>
        <w:t xml:space="preserve">בהקשר זה היה מקום לדון בפתרונות שהוצגו בכיתה ובפרט במנגנון החיסכון </w:t>
      </w:r>
      <w:r w:rsidR="004F3D53" w:rsidRPr="002A45D5">
        <w:rPr>
          <w:rFonts w:ascii="David" w:hAnsi="David" w:cs="David" w:hint="cs"/>
          <w:sz w:val="26"/>
          <w:szCs w:val="26"/>
          <w:rtl/>
        </w:rPr>
        <w:t xml:space="preserve">של </w:t>
      </w:r>
      <w:r w:rsidR="005C6DD1" w:rsidRPr="002A45D5">
        <w:rPr>
          <w:rFonts w:ascii="David" w:hAnsi="David" w:cs="David" w:hint="cs"/>
          <w:sz w:val="26"/>
          <w:szCs w:val="26"/>
          <w:rtl/>
        </w:rPr>
        <w:t>חלק קטן מהעלאות שכר עתידיות והרחבה בעניינו</w:t>
      </w:r>
      <w:r w:rsidR="008F5B19" w:rsidRPr="002A45D5"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7D73CD" w:rsidRPr="002A45D5" w:rsidRDefault="005C6DD1" w:rsidP="002A45D5">
      <w:pPr>
        <w:pStyle w:val="a3"/>
        <w:numPr>
          <w:ilvl w:val="0"/>
          <w:numId w:val="4"/>
        </w:numPr>
        <w:bidi/>
        <w:spacing w:line="300" w:lineRule="auto"/>
        <w:rPr>
          <w:rFonts w:ascii="David" w:hAnsi="David" w:cs="David"/>
          <w:sz w:val="26"/>
          <w:szCs w:val="26"/>
          <w:u w:val="single"/>
          <w:lang w:val="en-GB"/>
        </w:rPr>
      </w:pPr>
      <w:r w:rsidRPr="002A45D5">
        <w:rPr>
          <w:rFonts w:ascii="David" w:hAnsi="David" w:cs="David" w:hint="cs"/>
          <w:sz w:val="26"/>
          <w:szCs w:val="26"/>
          <w:rtl/>
          <w:lang w:val="en-GB"/>
        </w:rPr>
        <w:t xml:space="preserve">כל תשובה אינטלקטואלית ורחבה </w:t>
      </w:r>
      <w:r w:rsidR="002D2B3A" w:rsidRPr="002A45D5">
        <w:rPr>
          <w:rFonts w:ascii="David" w:hAnsi="David" w:cs="David" w:hint="cs"/>
          <w:sz w:val="26"/>
          <w:szCs w:val="26"/>
          <w:rtl/>
          <w:lang w:val="en-GB"/>
        </w:rPr>
        <w:t>(</w:t>
      </w:r>
      <w:r w:rsidR="004F3D53" w:rsidRPr="002A45D5">
        <w:rPr>
          <w:rFonts w:ascii="David" w:hAnsi="David" w:cs="David" w:hint="cs"/>
          <w:sz w:val="26"/>
          <w:szCs w:val="26"/>
          <w:rtl/>
          <w:lang w:val="en-GB"/>
        </w:rPr>
        <w:t>הכוללת</w:t>
      </w:r>
      <w:r w:rsidR="002D2B3A" w:rsidRPr="002A45D5">
        <w:rPr>
          <w:rFonts w:ascii="David" w:hAnsi="David" w:cs="David" w:hint="cs"/>
          <w:sz w:val="26"/>
          <w:szCs w:val="26"/>
          <w:rtl/>
          <w:lang w:val="en-GB"/>
        </w:rPr>
        <w:t xml:space="preserve"> יישום על החומר הנלמד המחשה והצגת דוגמאות) </w:t>
      </w:r>
      <w:r w:rsidRPr="002A45D5">
        <w:rPr>
          <w:rFonts w:ascii="David" w:hAnsi="David" w:cs="David" w:hint="cs"/>
          <w:sz w:val="26"/>
          <w:szCs w:val="26"/>
          <w:rtl/>
          <w:lang w:val="en-GB"/>
        </w:rPr>
        <w:t xml:space="preserve">שדנה </w:t>
      </w:r>
      <w:r w:rsidR="002D2B3A" w:rsidRPr="002A45D5">
        <w:rPr>
          <w:rFonts w:ascii="David" w:hAnsi="David" w:cs="David" w:hint="cs"/>
          <w:sz w:val="26"/>
          <w:szCs w:val="26"/>
          <w:u w:val="single"/>
          <w:rtl/>
          <w:lang w:val="en-GB"/>
        </w:rPr>
        <w:t>בעלות</w:t>
      </w:r>
      <w:r w:rsidR="002D2B3A" w:rsidRPr="002A45D5">
        <w:rPr>
          <w:rFonts w:ascii="David" w:hAnsi="David" w:cs="David" w:hint="cs"/>
          <w:sz w:val="26"/>
          <w:szCs w:val="26"/>
          <w:rtl/>
          <w:lang w:val="en-GB"/>
        </w:rPr>
        <w:t xml:space="preserve"> שרגולציה פיננסית מייצרת וכן (</w:t>
      </w:r>
      <w:r w:rsidR="004F3D53" w:rsidRPr="002A45D5">
        <w:rPr>
          <w:rFonts w:ascii="David" w:hAnsi="David" w:cs="David" w:hint="cs"/>
          <w:sz w:val="26"/>
          <w:szCs w:val="26"/>
          <w:rtl/>
          <w:lang w:val="en-GB"/>
        </w:rPr>
        <w:t>ו</w:t>
      </w:r>
      <w:r w:rsidR="002D2B3A" w:rsidRPr="002A45D5">
        <w:rPr>
          <w:rFonts w:ascii="David" w:hAnsi="David" w:cs="David" w:hint="cs"/>
          <w:sz w:val="26"/>
          <w:szCs w:val="26"/>
          <w:rtl/>
          <w:lang w:val="en-GB"/>
        </w:rPr>
        <w:t xml:space="preserve">באותה רמת הפירוט) </w:t>
      </w:r>
      <w:r w:rsidR="002D2B3A" w:rsidRPr="002A45D5">
        <w:rPr>
          <w:rFonts w:ascii="David" w:hAnsi="David" w:cs="David" w:hint="cs"/>
          <w:sz w:val="26"/>
          <w:szCs w:val="26"/>
          <w:u w:val="single"/>
          <w:rtl/>
          <w:lang w:val="en-GB"/>
        </w:rPr>
        <w:t>בסיבה</w:t>
      </w:r>
      <w:r w:rsidR="002D2B3A" w:rsidRPr="002A45D5">
        <w:rPr>
          <w:rFonts w:ascii="David" w:hAnsi="David" w:cs="David" w:hint="cs"/>
          <w:sz w:val="26"/>
          <w:szCs w:val="26"/>
          <w:rtl/>
          <w:lang w:val="en-GB"/>
        </w:rPr>
        <w:t xml:space="preserve"> לצורך ברגולציה, כפי שאלו נלמדו בכיתה, קיבלה את מלוא הניקוד.</w:t>
      </w:r>
    </w:p>
    <w:p w:rsidR="00364C09" w:rsidRDefault="00364C09" w:rsidP="00364C09">
      <w:pPr>
        <w:pStyle w:val="a3"/>
        <w:bidi/>
        <w:spacing w:line="300" w:lineRule="auto"/>
        <w:rPr>
          <w:rFonts w:ascii="David" w:hAnsi="David" w:cs="David"/>
          <w:sz w:val="26"/>
          <w:szCs w:val="26"/>
          <w:lang w:val="en-GB"/>
        </w:rPr>
      </w:pPr>
    </w:p>
    <w:p w:rsidR="005065AD" w:rsidRPr="002A45D5" w:rsidRDefault="002A45D5" w:rsidP="002A45D5">
      <w:pPr>
        <w:pStyle w:val="a3"/>
        <w:numPr>
          <w:ilvl w:val="0"/>
          <w:numId w:val="4"/>
        </w:numPr>
        <w:bidi/>
        <w:spacing w:line="300" w:lineRule="auto"/>
        <w:rPr>
          <w:rFonts w:ascii="David" w:hAnsi="David" w:cs="David"/>
          <w:sz w:val="26"/>
          <w:szCs w:val="26"/>
          <w:rtl/>
          <w:lang w:val="en-GB"/>
        </w:rPr>
      </w:pPr>
      <w:r>
        <w:rPr>
          <w:rFonts w:ascii="David" w:hAnsi="David" w:cs="David" w:hint="cs"/>
          <w:sz w:val="26"/>
          <w:szCs w:val="26"/>
          <w:rtl/>
          <w:lang w:val="en-GB"/>
        </w:rPr>
        <w:t>א.</w:t>
      </w:r>
      <w:r w:rsidR="00364C09" w:rsidRPr="002A45D5">
        <w:rPr>
          <w:rFonts w:ascii="David" w:hAnsi="David" w:cs="David" w:hint="cs"/>
          <w:sz w:val="26"/>
          <w:szCs w:val="26"/>
          <w:rtl/>
          <w:lang w:val="en-GB"/>
        </w:rPr>
        <w:t>.</w:t>
      </w:r>
    </w:p>
    <w:tbl>
      <w:tblPr>
        <w:tblStyle w:val="a6"/>
        <w:tblpPr w:leftFromText="180" w:rightFromText="180" w:vertAnchor="text" w:horzAnchor="margin" w:tblpY="124"/>
        <w:bidiVisual/>
        <w:tblW w:w="0" w:type="auto"/>
        <w:tblLook w:val="04A0"/>
      </w:tblPr>
      <w:tblGrid>
        <w:gridCol w:w="2214"/>
        <w:gridCol w:w="2214"/>
        <w:gridCol w:w="2214"/>
      </w:tblGrid>
      <w:tr w:rsidR="009C0891" w:rsidRPr="00BF2577" w:rsidTr="00294670">
        <w:tc>
          <w:tcPr>
            <w:tcW w:w="4428" w:type="dxa"/>
            <w:gridSpan w:val="2"/>
          </w:tcPr>
          <w:p w:rsidR="009C0891" w:rsidRPr="00BF2577" w:rsidRDefault="009C0891" w:rsidP="00294670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מנהל א</w:t>
            </w:r>
          </w:p>
        </w:tc>
        <w:tc>
          <w:tcPr>
            <w:tcW w:w="2214" w:type="dxa"/>
          </w:tcPr>
          <w:p w:rsidR="009C0891" w:rsidRPr="00BF2577" w:rsidRDefault="009C0891" w:rsidP="00294670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C0891" w:rsidRPr="00BF2577" w:rsidTr="00294670">
        <w:tc>
          <w:tcPr>
            <w:tcW w:w="2214" w:type="dxa"/>
          </w:tcPr>
          <w:p w:rsidR="009C0891" w:rsidRPr="00BF2577" w:rsidRDefault="009C0891" w:rsidP="0029467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לעצור</w:t>
            </w:r>
          </w:p>
        </w:tc>
        <w:tc>
          <w:tcPr>
            <w:tcW w:w="2214" w:type="dxa"/>
          </w:tcPr>
          <w:p w:rsidR="009C0891" w:rsidRPr="00BF2577" w:rsidRDefault="009C0891" w:rsidP="0029467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F2577">
              <w:rPr>
                <w:rFonts w:ascii="David" w:hAnsi="David" w:cs="David"/>
                <w:sz w:val="24"/>
                <w:szCs w:val="24"/>
                <w:rtl/>
              </w:rPr>
              <w:t xml:space="preserve">לא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לעצור</w:t>
            </w:r>
          </w:p>
        </w:tc>
        <w:tc>
          <w:tcPr>
            <w:tcW w:w="2214" w:type="dxa"/>
          </w:tcPr>
          <w:p w:rsidR="009C0891" w:rsidRPr="00BF2577" w:rsidRDefault="009C0891" w:rsidP="0029467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מנהל ב</w:t>
            </w:r>
          </w:p>
        </w:tc>
      </w:tr>
      <w:tr w:rsidR="009C0891" w:rsidRPr="00BF2577" w:rsidTr="00294670">
        <w:tc>
          <w:tcPr>
            <w:tcW w:w="2214" w:type="dxa"/>
          </w:tcPr>
          <w:p w:rsidR="009C0891" w:rsidRDefault="009C0891" w:rsidP="0029467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1-,1-</w:t>
            </w:r>
          </w:p>
        </w:tc>
        <w:tc>
          <w:tcPr>
            <w:tcW w:w="2214" w:type="dxa"/>
          </w:tcPr>
          <w:p w:rsidR="009C0891" w:rsidRPr="002A45D5" w:rsidRDefault="002A45D5" w:rsidP="002A45D5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lang w:val="en-GB"/>
              </w:rPr>
            </w:pPr>
            <w:r>
              <w:rPr>
                <w:rFonts w:ascii="David" w:hAnsi="David" w:cs="David"/>
                <w:sz w:val="24"/>
                <w:szCs w:val="24"/>
                <w:lang w:val="en-GB"/>
              </w:rPr>
              <w:t>-1,0</w:t>
            </w:r>
          </w:p>
        </w:tc>
        <w:tc>
          <w:tcPr>
            <w:tcW w:w="2214" w:type="dxa"/>
          </w:tcPr>
          <w:p w:rsidR="009C0891" w:rsidRPr="00BF2577" w:rsidRDefault="009C0891" w:rsidP="0029467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לעצור</w:t>
            </w:r>
          </w:p>
        </w:tc>
      </w:tr>
      <w:tr w:rsidR="009C0891" w:rsidRPr="00BF2577" w:rsidTr="00294670">
        <w:tc>
          <w:tcPr>
            <w:tcW w:w="2214" w:type="dxa"/>
          </w:tcPr>
          <w:p w:rsidR="009C0891" w:rsidRPr="00BF2577" w:rsidRDefault="002A45D5" w:rsidP="0029467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0,-1</w:t>
            </w:r>
          </w:p>
        </w:tc>
        <w:tc>
          <w:tcPr>
            <w:tcW w:w="2214" w:type="dxa"/>
          </w:tcPr>
          <w:p w:rsidR="009C0891" w:rsidRDefault="009C0891" w:rsidP="0029467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BF2577">
              <w:rPr>
                <w:rFonts w:ascii="David" w:hAnsi="David" w:cs="David"/>
                <w:sz w:val="24"/>
                <w:szCs w:val="24"/>
                <w:rtl/>
              </w:rPr>
              <w:t>-,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2</w:t>
            </w:r>
            <w:r w:rsidRPr="00BF2577">
              <w:rPr>
                <w:rFonts w:ascii="David" w:hAnsi="David" w:cs="David"/>
                <w:sz w:val="24"/>
                <w:szCs w:val="24"/>
                <w:rtl/>
              </w:rPr>
              <w:t>-</w:t>
            </w:r>
          </w:p>
        </w:tc>
        <w:tc>
          <w:tcPr>
            <w:tcW w:w="2214" w:type="dxa"/>
          </w:tcPr>
          <w:p w:rsidR="009C0891" w:rsidRPr="00BF2577" w:rsidRDefault="009C0891" w:rsidP="0029467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F2577">
              <w:rPr>
                <w:rFonts w:ascii="David" w:hAnsi="David" w:cs="David"/>
                <w:sz w:val="24"/>
                <w:szCs w:val="24"/>
                <w:rtl/>
              </w:rPr>
              <w:t xml:space="preserve">לא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לעצור</w:t>
            </w:r>
          </w:p>
        </w:tc>
      </w:tr>
    </w:tbl>
    <w:p w:rsidR="009C0891" w:rsidRDefault="009C0891" w:rsidP="009C0891">
      <w:pPr>
        <w:pStyle w:val="a3"/>
        <w:bidi/>
        <w:spacing w:line="300" w:lineRule="auto"/>
        <w:ind w:left="1440"/>
        <w:rPr>
          <w:rFonts w:ascii="David" w:hAnsi="David" w:cs="David"/>
          <w:sz w:val="26"/>
          <w:szCs w:val="26"/>
          <w:rtl/>
          <w:lang w:val="en-GB"/>
        </w:rPr>
      </w:pPr>
    </w:p>
    <w:p w:rsidR="009C0891" w:rsidRDefault="009C0891" w:rsidP="009C0891">
      <w:pPr>
        <w:pStyle w:val="a3"/>
        <w:bidi/>
        <w:spacing w:line="300" w:lineRule="auto"/>
        <w:ind w:left="1440"/>
        <w:rPr>
          <w:rFonts w:ascii="David" w:hAnsi="David" w:cs="David"/>
          <w:sz w:val="26"/>
          <w:szCs w:val="26"/>
          <w:rtl/>
          <w:lang w:val="en-GB"/>
        </w:rPr>
      </w:pPr>
    </w:p>
    <w:p w:rsidR="009C0891" w:rsidRDefault="009C0891" w:rsidP="009C0891">
      <w:pPr>
        <w:pStyle w:val="a3"/>
        <w:bidi/>
        <w:spacing w:line="300" w:lineRule="auto"/>
        <w:ind w:left="1440"/>
        <w:rPr>
          <w:rFonts w:ascii="David" w:hAnsi="David" w:cs="David"/>
          <w:sz w:val="26"/>
          <w:szCs w:val="26"/>
          <w:rtl/>
          <w:lang w:val="en-GB"/>
        </w:rPr>
      </w:pPr>
    </w:p>
    <w:p w:rsidR="009C0891" w:rsidRDefault="009C0891" w:rsidP="009C0891">
      <w:pPr>
        <w:pStyle w:val="a3"/>
        <w:bidi/>
        <w:spacing w:line="300" w:lineRule="auto"/>
        <w:ind w:left="1440"/>
        <w:rPr>
          <w:rFonts w:ascii="David" w:hAnsi="David" w:cs="David"/>
          <w:sz w:val="26"/>
          <w:szCs w:val="26"/>
          <w:rtl/>
          <w:lang w:val="en-GB"/>
        </w:rPr>
      </w:pPr>
    </w:p>
    <w:p w:rsidR="009C0891" w:rsidRDefault="009C0891" w:rsidP="009C0891">
      <w:pPr>
        <w:pStyle w:val="a3"/>
        <w:bidi/>
        <w:spacing w:line="300" w:lineRule="auto"/>
        <w:ind w:left="1440"/>
        <w:rPr>
          <w:rFonts w:ascii="David" w:hAnsi="David" w:cs="David"/>
          <w:sz w:val="26"/>
          <w:szCs w:val="26"/>
          <w:rtl/>
          <w:lang w:val="en-GB"/>
        </w:rPr>
      </w:pPr>
    </w:p>
    <w:p w:rsidR="009C0891" w:rsidRDefault="009C0891" w:rsidP="009C0891">
      <w:pPr>
        <w:pStyle w:val="a3"/>
        <w:bidi/>
        <w:spacing w:line="300" w:lineRule="auto"/>
        <w:ind w:left="1440"/>
        <w:rPr>
          <w:rFonts w:ascii="David" w:hAnsi="David" w:cs="David"/>
          <w:sz w:val="26"/>
          <w:szCs w:val="26"/>
          <w:rtl/>
          <w:lang w:val="en-GB"/>
        </w:rPr>
      </w:pPr>
    </w:p>
    <w:p w:rsidR="009C0891" w:rsidRPr="00364C09" w:rsidRDefault="009C0891" w:rsidP="009C0891">
      <w:pPr>
        <w:pStyle w:val="a3"/>
        <w:bidi/>
        <w:spacing w:line="300" w:lineRule="auto"/>
        <w:ind w:left="1440"/>
        <w:rPr>
          <w:rFonts w:ascii="David" w:hAnsi="David" w:cs="David"/>
          <w:sz w:val="26"/>
          <w:szCs w:val="26"/>
          <w:lang w:val="en-GB"/>
        </w:rPr>
      </w:pPr>
    </w:p>
    <w:p w:rsidR="00545C1C" w:rsidRDefault="002A45D5" w:rsidP="002A45D5">
      <w:pPr>
        <w:pStyle w:val="a3"/>
        <w:bidi/>
        <w:spacing w:line="300" w:lineRule="auto"/>
        <w:ind w:left="1440"/>
        <w:rPr>
          <w:rFonts w:ascii="David" w:hAnsi="David" w:cs="David" w:hint="cs"/>
          <w:sz w:val="26"/>
          <w:szCs w:val="26"/>
          <w:rtl/>
          <w:lang w:val="en-GB"/>
        </w:rPr>
      </w:pPr>
      <w:r>
        <w:rPr>
          <w:rFonts w:ascii="David" w:hAnsi="David" w:cs="David" w:hint="cs"/>
          <w:sz w:val="26"/>
          <w:szCs w:val="26"/>
          <w:rtl/>
          <w:lang w:val="en-GB"/>
        </w:rPr>
        <w:t xml:space="preserve">ב. </w:t>
      </w:r>
      <w:proofErr w:type="spellStart"/>
      <w:r>
        <w:rPr>
          <w:rFonts w:ascii="David" w:hAnsi="David" w:cs="David" w:hint="cs"/>
          <w:sz w:val="26"/>
          <w:szCs w:val="26"/>
          <w:rtl/>
          <w:lang w:val="en-GB"/>
        </w:rPr>
        <w:t>צ'יקן</w:t>
      </w:r>
      <w:proofErr w:type="spellEnd"/>
    </w:p>
    <w:p w:rsidR="002A45D5" w:rsidRDefault="002A45D5" w:rsidP="002A45D5">
      <w:pPr>
        <w:pStyle w:val="a3"/>
        <w:bidi/>
        <w:spacing w:line="300" w:lineRule="auto"/>
        <w:ind w:left="1440"/>
        <w:rPr>
          <w:rFonts w:ascii="David" w:hAnsi="David" w:cs="David" w:hint="cs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  <w:lang w:val="en-GB"/>
        </w:rPr>
        <w:t>ג. לא. אין אסטרטגיות דומ</w:t>
      </w:r>
      <w:r>
        <w:rPr>
          <w:rFonts w:ascii="David" w:hAnsi="David" w:cs="David" w:hint="cs"/>
          <w:sz w:val="26"/>
          <w:szCs w:val="26"/>
          <w:rtl/>
        </w:rPr>
        <w:t xml:space="preserve">יננטיות ושילוב האסטרטגיות לא מביא לנקודת שיווי משקל שאינה </w:t>
      </w:r>
      <w:proofErr w:type="spellStart"/>
      <w:r>
        <w:rPr>
          <w:rFonts w:ascii="David" w:hAnsi="David" w:cs="David" w:hint="cs"/>
          <w:sz w:val="26"/>
          <w:szCs w:val="26"/>
          <w:rtl/>
        </w:rPr>
        <w:t>אופטימלית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פרטו.</w:t>
      </w:r>
    </w:p>
    <w:p w:rsidR="002A45D5" w:rsidRDefault="002A45D5" w:rsidP="002A45D5">
      <w:pPr>
        <w:pStyle w:val="a3"/>
        <w:bidi/>
        <w:spacing w:line="300" w:lineRule="auto"/>
        <w:ind w:left="1440"/>
        <w:rPr>
          <w:rFonts w:ascii="David" w:hAnsi="David" w:cs="David" w:hint="cs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ד. לעצור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לא לעצור, לא לעצור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לעצור.</w:t>
      </w:r>
    </w:p>
    <w:p w:rsidR="002A45D5" w:rsidRDefault="002A45D5" w:rsidP="002A45D5">
      <w:pPr>
        <w:pStyle w:val="a3"/>
        <w:bidi/>
        <w:spacing w:line="300" w:lineRule="auto"/>
        <w:ind w:left="1440"/>
        <w:rPr>
          <w:rFonts w:ascii="David" w:hAnsi="David" w:cs="David" w:hint="cs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ה. אין אסטרטגיות דומיננטיות. </w:t>
      </w:r>
    </w:p>
    <w:p w:rsidR="002A45D5" w:rsidRPr="002A45D5" w:rsidRDefault="002A45D5" w:rsidP="002A45D5">
      <w:pPr>
        <w:pStyle w:val="a3"/>
        <w:bidi/>
        <w:spacing w:line="300" w:lineRule="auto"/>
        <w:ind w:left="1440"/>
        <w:rPr>
          <w:rFonts w:ascii="David" w:hAnsi="David" w:cs="David" w:hint="cs"/>
          <w:sz w:val="26"/>
          <w:szCs w:val="26"/>
          <w:rtl/>
        </w:rPr>
      </w:pPr>
    </w:p>
    <w:p w:rsidR="00F374F9" w:rsidRDefault="002A45D5" w:rsidP="002A45D5">
      <w:pPr>
        <w:pStyle w:val="a3"/>
        <w:numPr>
          <w:ilvl w:val="0"/>
          <w:numId w:val="4"/>
        </w:numPr>
        <w:bidi/>
        <w:spacing w:line="300" w:lineRule="auto"/>
        <w:rPr>
          <w:rFonts w:ascii="David" w:hAnsi="David" w:cs="David" w:hint="cs"/>
          <w:sz w:val="26"/>
          <w:szCs w:val="26"/>
          <w:lang w:val="en-GB"/>
        </w:rPr>
      </w:pPr>
      <w:r>
        <w:rPr>
          <w:rFonts w:ascii="David" w:hAnsi="David" w:cs="David" w:hint="cs"/>
          <w:sz w:val="26"/>
          <w:szCs w:val="26"/>
          <w:rtl/>
          <w:lang w:val="en-GB"/>
        </w:rPr>
        <w:t xml:space="preserve">א. </w:t>
      </w:r>
      <w:r w:rsidR="004F3D53" w:rsidRPr="002A45D5">
        <w:rPr>
          <w:rFonts w:ascii="David" w:hAnsi="David" w:cs="David" w:hint="cs"/>
          <w:sz w:val="26"/>
          <w:szCs w:val="26"/>
          <w:rtl/>
          <w:lang w:val="en-GB"/>
        </w:rPr>
        <w:t>גם כאן נתקבלה כל תשובה רלוונטית ומפורטת שנידונה בכיתה ובלבד שניתן בצידה נימוק נכון ומספק.</w:t>
      </w:r>
    </w:p>
    <w:p w:rsidR="00F374F9" w:rsidRPr="002A45D5" w:rsidRDefault="002A45D5" w:rsidP="002A45D5">
      <w:pPr>
        <w:bidi/>
        <w:spacing w:line="300" w:lineRule="auto"/>
        <w:ind w:left="720"/>
        <w:rPr>
          <w:rFonts w:ascii="David" w:hAnsi="David" w:cs="David"/>
          <w:sz w:val="26"/>
          <w:szCs w:val="26"/>
          <w:rtl/>
          <w:lang w:val="en-GB"/>
        </w:rPr>
      </w:pPr>
      <w:r>
        <w:rPr>
          <w:rFonts w:ascii="David" w:hAnsi="David" w:cs="David" w:hint="cs"/>
          <w:sz w:val="26"/>
          <w:szCs w:val="26"/>
          <w:rtl/>
          <w:lang w:val="en-GB"/>
        </w:rPr>
        <w:lastRenderedPageBreak/>
        <w:t xml:space="preserve">ב. </w:t>
      </w:r>
      <w:r w:rsidR="004F3D53" w:rsidRPr="002A45D5">
        <w:rPr>
          <w:rFonts w:ascii="David" w:hAnsi="David" w:cs="David" w:hint="cs"/>
          <w:sz w:val="26"/>
          <w:szCs w:val="26"/>
          <w:rtl/>
          <w:lang w:val="en-GB"/>
        </w:rPr>
        <w:t>כאן מטבע הדברים היה מקום רב להצגת אפשרויות ליתרון ש</w:t>
      </w:r>
      <w:r w:rsidR="004F3D53" w:rsidRPr="002A45D5">
        <w:rPr>
          <w:rFonts w:ascii="David" w:hAnsi="David" w:cs="David" w:hint="cs"/>
          <w:sz w:val="26"/>
          <w:szCs w:val="26"/>
          <w:u w:val="single"/>
          <w:rtl/>
          <w:lang w:val="en-GB"/>
        </w:rPr>
        <w:t>בתופעת העדריות</w:t>
      </w:r>
      <w:r w:rsidR="004F3D53" w:rsidRPr="002A45D5">
        <w:rPr>
          <w:rFonts w:ascii="David" w:hAnsi="David" w:cs="David" w:hint="cs"/>
          <w:sz w:val="26"/>
          <w:szCs w:val="26"/>
          <w:rtl/>
          <w:lang w:val="en-GB"/>
        </w:rPr>
        <w:t xml:space="preserve"> תוך שימוש ב</w:t>
      </w:r>
      <w:r w:rsidR="004F3D53" w:rsidRPr="002A45D5">
        <w:rPr>
          <w:rFonts w:ascii="David" w:hAnsi="David" w:cs="David" w:hint="cs"/>
          <w:sz w:val="26"/>
          <w:szCs w:val="26"/>
          <w:u w:val="single"/>
          <w:rtl/>
          <w:lang w:val="en-GB"/>
        </w:rPr>
        <w:t xml:space="preserve">רגולציית </w:t>
      </w:r>
      <w:proofErr w:type="spellStart"/>
      <w:r w:rsidR="004F3D53" w:rsidRPr="002A45D5">
        <w:rPr>
          <w:rFonts w:ascii="David" w:hAnsi="David" w:cs="David" w:hint="cs"/>
          <w:sz w:val="26"/>
          <w:szCs w:val="26"/>
          <w:u w:val="single"/>
          <w:rtl/>
          <w:lang w:val="en-GB"/>
        </w:rPr>
        <w:t>נאדג</w:t>
      </w:r>
      <w:proofErr w:type="spellEnd"/>
      <w:r w:rsidR="004F3D53" w:rsidRPr="002A45D5">
        <w:rPr>
          <w:rFonts w:ascii="David" w:hAnsi="David" w:cs="David" w:hint="cs"/>
          <w:sz w:val="26"/>
          <w:szCs w:val="26"/>
          <w:u w:val="single"/>
          <w:rtl/>
          <w:lang w:val="en-GB"/>
        </w:rPr>
        <w:t>'</w:t>
      </w:r>
      <w:r w:rsidR="00EA1671" w:rsidRPr="002A45D5">
        <w:rPr>
          <w:rFonts w:ascii="David" w:hAnsi="David" w:cs="David" w:hint="cs"/>
          <w:sz w:val="26"/>
          <w:szCs w:val="26"/>
          <w:rtl/>
          <w:lang w:val="en-GB"/>
        </w:rPr>
        <w:t xml:space="preserve"> ובכלל זה </w:t>
      </w:r>
      <w:r w:rsidR="004F3D53" w:rsidRPr="002A45D5">
        <w:rPr>
          <w:rFonts w:ascii="David" w:hAnsi="David" w:cs="David" w:hint="cs"/>
          <w:sz w:val="26"/>
          <w:szCs w:val="26"/>
          <w:rtl/>
          <w:lang w:val="en-GB"/>
        </w:rPr>
        <w:t xml:space="preserve">מניעת הציבור\מוסדות פיננסיים באמצעות עדריות מהשקעות מסוכנות </w:t>
      </w:r>
      <w:r w:rsidR="00EA1671" w:rsidRPr="002A45D5">
        <w:rPr>
          <w:rFonts w:ascii="David" w:hAnsi="David" w:cs="David" w:hint="cs"/>
          <w:sz w:val="26"/>
          <w:szCs w:val="26"/>
          <w:rtl/>
          <w:lang w:val="en-GB"/>
        </w:rPr>
        <w:t xml:space="preserve">ע"י </w:t>
      </w:r>
      <w:proofErr w:type="spellStart"/>
      <w:r w:rsidR="00EA1671" w:rsidRPr="002A45D5">
        <w:rPr>
          <w:rFonts w:ascii="David" w:hAnsi="David" w:cs="David" w:hint="cs"/>
          <w:sz w:val="26"/>
          <w:szCs w:val="26"/>
          <w:rtl/>
          <w:lang w:val="en-GB"/>
        </w:rPr>
        <w:t>נאדג</w:t>
      </w:r>
      <w:proofErr w:type="spellEnd"/>
      <w:r w:rsidR="00EA1671" w:rsidRPr="002A45D5">
        <w:rPr>
          <w:rFonts w:ascii="David" w:hAnsi="David" w:cs="David" w:hint="cs"/>
          <w:sz w:val="26"/>
          <w:szCs w:val="26"/>
          <w:rtl/>
          <w:lang w:val="en-GB"/>
        </w:rPr>
        <w:t xml:space="preserve">' </w:t>
      </w:r>
      <w:r w:rsidR="004F3D53" w:rsidRPr="002A45D5">
        <w:rPr>
          <w:rFonts w:ascii="David" w:hAnsi="David" w:cs="David" w:hint="cs"/>
          <w:sz w:val="26"/>
          <w:szCs w:val="26"/>
          <w:rtl/>
          <w:lang w:val="en-GB"/>
        </w:rPr>
        <w:t>ועוד.</w:t>
      </w:r>
    </w:p>
    <w:p w:rsidR="00F21DAF" w:rsidRPr="00584807" w:rsidRDefault="00F21DAF" w:rsidP="00D14E3B">
      <w:pPr>
        <w:bidi/>
        <w:spacing w:line="300" w:lineRule="auto"/>
        <w:rPr>
          <w:rFonts w:ascii="David" w:hAnsi="David" w:cs="David"/>
          <w:sz w:val="26"/>
          <w:szCs w:val="26"/>
        </w:rPr>
      </w:pPr>
    </w:p>
    <w:sectPr w:rsidR="00F21DAF" w:rsidRPr="00584807" w:rsidSect="00803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0594"/>
    <w:multiLevelType w:val="hybridMultilevel"/>
    <w:tmpl w:val="4536C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590D21"/>
    <w:multiLevelType w:val="hybridMultilevel"/>
    <w:tmpl w:val="62327C22"/>
    <w:lvl w:ilvl="0" w:tplc="0C5466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E6CE3"/>
    <w:multiLevelType w:val="hybridMultilevel"/>
    <w:tmpl w:val="9D2E8100"/>
    <w:lvl w:ilvl="0" w:tplc="B6B866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E7276"/>
    <w:multiLevelType w:val="hybridMultilevel"/>
    <w:tmpl w:val="74A8C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3A3E15"/>
    <w:multiLevelType w:val="hybridMultilevel"/>
    <w:tmpl w:val="BFC47D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2BA3F88"/>
    <w:multiLevelType w:val="hybridMultilevel"/>
    <w:tmpl w:val="C8562824"/>
    <w:lvl w:ilvl="0" w:tplc="9AC86A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57E93"/>
    <w:multiLevelType w:val="hybridMultilevel"/>
    <w:tmpl w:val="3206833E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7">
    <w:nsid w:val="421560C0"/>
    <w:multiLevelType w:val="hybridMultilevel"/>
    <w:tmpl w:val="5E1A8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95F15B7"/>
    <w:multiLevelType w:val="hybridMultilevel"/>
    <w:tmpl w:val="C93EEF90"/>
    <w:lvl w:ilvl="0" w:tplc="B7466DD8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605D8"/>
    <w:multiLevelType w:val="hybridMultilevel"/>
    <w:tmpl w:val="6EC05F66"/>
    <w:lvl w:ilvl="0" w:tplc="090EABF6">
      <w:start w:val="2000"/>
      <w:numFmt w:val="bullet"/>
      <w:lvlText w:val="-"/>
      <w:lvlJc w:val="left"/>
      <w:pPr>
        <w:ind w:left="1034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0">
    <w:nsid w:val="6F887958"/>
    <w:multiLevelType w:val="hybridMultilevel"/>
    <w:tmpl w:val="9210F2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BA546DB"/>
    <w:multiLevelType w:val="hybridMultilevel"/>
    <w:tmpl w:val="1536F5C4"/>
    <w:lvl w:ilvl="0" w:tplc="04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2">
    <w:nsid w:val="7F1817BC"/>
    <w:multiLevelType w:val="hybridMultilevel"/>
    <w:tmpl w:val="C93EEF90"/>
    <w:lvl w:ilvl="0" w:tplc="B7466DD8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719"/>
    <w:rsid w:val="0012790D"/>
    <w:rsid w:val="00130AB5"/>
    <w:rsid w:val="00140C90"/>
    <w:rsid w:val="002207CF"/>
    <w:rsid w:val="00242A36"/>
    <w:rsid w:val="002A1E34"/>
    <w:rsid w:val="002A45D5"/>
    <w:rsid w:val="002B5E87"/>
    <w:rsid w:val="002D2B3A"/>
    <w:rsid w:val="00364C09"/>
    <w:rsid w:val="00364F89"/>
    <w:rsid w:val="003E11EB"/>
    <w:rsid w:val="00413A0F"/>
    <w:rsid w:val="0043226B"/>
    <w:rsid w:val="004F3D53"/>
    <w:rsid w:val="004F4E94"/>
    <w:rsid w:val="005065AD"/>
    <w:rsid w:val="00517719"/>
    <w:rsid w:val="00545C1C"/>
    <w:rsid w:val="00582961"/>
    <w:rsid w:val="00584807"/>
    <w:rsid w:val="005B7B09"/>
    <w:rsid w:val="005C6DD1"/>
    <w:rsid w:val="005D4E77"/>
    <w:rsid w:val="005F7DCF"/>
    <w:rsid w:val="0062038C"/>
    <w:rsid w:val="006D0397"/>
    <w:rsid w:val="00753A1F"/>
    <w:rsid w:val="007D6A72"/>
    <w:rsid w:val="007D73CD"/>
    <w:rsid w:val="00803CEB"/>
    <w:rsid w:val="008F5B19"/>
    <w:rsid w:val="0096230E"/>
    <w:rsid w:val="009B546F"/>
    <w:rsid w:val="009C0891"/>
    <w:rsid w:val="00AA2B1B"/>
    <w:rsid w:val="00AA6017"/>
    <w:rsid w:val="00AB4A23"/>
    <w:rsid w:val="00AD743E"/>
    <w:rsid w:val="00B12F1D"/>
    <w:rsid w:val="00BA27B0"/>
    <w:rsid w:val="00BD2231"/>
    <w:rsid w:val="00C51163"/>
    <w:rsid w:val="00C544C9"/>
    <w:rsid w:val="00CC5FA2"/>
    <w:rsid w:val="00D14E3B"/>
    <w:rsid w:val="00D7087A"/>
    <w:rsid w:val="00DC0457"/>
    <w:rsid w:val="00E47BBB"/>
    <w:rsid w:val="00EA1671"/>
    <w:rsid w:val="00EB3018"/>
    <w:rsid w:val="00EF7643"/>
    <w:rsid w:val="00F02896"/>
    <w:rsid w:val="00F035DF"/>
    <w:rsid w:val="00F21DAF"/>
    <w:rsid w:val="00F26E61"/>
    <w:rsid w:val="00F31098"/>
    <w:rsid w:val="00F3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C08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Hadarj</dc:creator>
  <cp:lastModifiedBy>Hadarj</cp:lastModifiedBy>
  <cp:revision>6</cp:revision>
  <dcterms:created xsi:type="dcterms:W3CDTF">2019-08-07T11:06:00Z</dcterms:created>
  <dcterms:modified xsi:type="dcterms:W3CDTF">2019-08-07T13:00:00Z</dcterms:modified>
</cp:coreProperties>
</file>