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317F" w14:textId="5E1A473D" w:rsidR="00021178" w:rsidRPr="00B8403F" w:rsidRDefault="0099056E" w:rsidP="00021178">
      <w:pPr>
        <w:spacing w:line="360" w:lineRule="auto"/>
        <w:jc w:val="center"/>
        <w:rPr>
          <w:rFonts w:cs="David"/>
          <w:b/>
          <w:bCs/>
          <w:sz w:val="24"/>
          <w:szCs w:val="24"/>
          <w:rtl/>
        </w:rPr>
      </w:pPr>
      <w:r>
        <w:rPr>
          <w:rFonts w:cs="David" w:hint="cs"/>
          <w:b/>
          <w:bCs/>
          <w:sz w:val="24"/>
          <w:szCs w:val="24"/>
          <w:rtl/>
        </w:rPr>
        <w:t>פתרון מוצע</w:t>
      </w:r>
    </w:p>
    <w:p w14:paraId="0DF09433" w14:textId="0D63385F" w:rsidR="003A10F9" w:rsidRDefault="0099056E" w:rsidP="00180E9E">
      <w:pPr>
        <w:spacing w:after="0" w:line="480" w:lineRule="auto"/>
        <w:jc w:val="both"/>
        <w:rPr>
          <w:rFonts w:ascii="David" w:hAnsi="David" w:cs="David"/>
          <w:b/>
          <w:bCs/>
          <w:sz w:val="24"/>
          <w:szCs w:val="24"/>
          <w:u w:val="single"/>
          <w:rtl/>
        </w:rPr>
      </w:pPr>
      <w:r>
        <w:rPr>
          <w:rFonts w:ascii="David" w:hAnsi="David" w:cs="David" w:hint="cs"/>
          <w:b/>
          <w:bCs/>
          <w:sz w:val="24"/>
          <w:szCs w:val="24"/>
          <w:u w:val="single"/>
          <w:rtl/>
        </w:rPr>
        <w:t>שאלה 1</w:t>
      </w:r>
    </w:p>
    <w:p w14:paraId="18209836" w14:textId="194F3502" w:rsidR="00215FFD" w:rsidRDefault="0099056E" w:rsidP="00215FFD">
      <w:pPr>
        <w:shd w:val="clear" w:color="auto" w:fill="FFFFFF"/>
        <w:spacing w:after="0" w:line="240" w:lineRule="auto"/>
        <w:jc w:val="both"/>
        <w:rPr>
          <w:rFonts w:ascii="David" w:eastAsia="Times New Roman" w:hAnsi="David" w:cs="David"/>
          <w:color w:val="000000"/>
          <w:sz w:val="24"/>
          <w:szCs w:val="24"/>
          <w:rtl/>
        </w:rPr>
      </w:pPr>
      <w:r w:rsidRPr="0099056E">
        <w:rPr>
          <w:rFonts w:ascii="David" w:eastAsia="Times New Roman" w:hAnsi="David" w:cs="David" w:hint="cs"/>
          <w:color w:val="000000"/>
          <w:sz w:val="24"/>
          <w:szCs w:val="24"/>
          <w:rtl/>
        </w:rPr>
        <w:t>לתשומת הלב שלא נדרש לענות על כל הנקודות, אך בבחינה נבדק אופן הניתוח.</w:t>
      </w:r>
    </w:p>
    <w:p w14:paraId="0EB14EB1" w14:textId="77777777" w:rsidR="0099056E" w:rsidRPr="0099056E" w:rsidRDefault="0099056E" w:rsidP="00215FFD">
      <w:pPr>
        <w:shd w:val="clear" w:color="auto" w:fill="FFFFFF"/>
        <w:spacing w:after="0" w:line="240" w:lineRule="auto"/>
        <w:jc w:val="both"/>
        <w:rPr>
          <w:rFonts w:ascii="David" w:eastAsia="Times New Roman" w:hAnsi="David" w:cs="David"/>
          <w:color w:val="000000"/>
          <w:sz w:val="24"/>
          <w:szCs w:val="24"/>
          <w:rtl/>
        </w:rPr>
      </w:pPr>
    </w:p>
    <w:p w14:paraId="7258B856" w14:textId="1599E1A7" w:rsidR="00215FFD" w:rsidRPr="0099056E" w:rsidRDefault="0099056E" w:rsidP="00215FFD">
      <w:pPr>
        <w:shd w:val="clear" w:color="auto" w:fill="FFFFFF"/>
        <w:spacing w:after="0" w:line="240" w:lineRule="auto"/>
        <w:jc w:val="both"/>
        <w:rPr>
          <w:rFonts w:ascii="David" w:eastAsia="Times New Roman" w:hAnsi="David" w:cs="David"/>
          <w:b/>
          <w:bCs/>
          <w:color w:val="000000"/>
          <w:sz w:val="24"/>
          <w:szCs w:val="24"/>
          <w:u w:val="single"/>
          <w:rtl/>
        </w:rPr>
      </w:pPr>
      <w:r w:rsidRPr="0099056E">
        <w:rPr>
          <w:rFonts w:ascii="David" w:eastAsia="Times New Roman" w:hAnsi="David" w:cs="David" w:hint="cs"/>
          <w:b/>
          <w:bCs/>
          <w:color w:val="000000"/>
          <w:sz w:val="24"/>
          <w:szCs w:val="24"/>
          <w:u w:val="single"/>
          <w:rtl/>
        </w:rPr>
        <w:t xml:space="preserve">תת </w:t>
      </w:r>
      <w:r w:rsidR="00215FFD" w:rsidRPr="0099056E">
        <w:rPr>
          <w:rFonts w:ascii="David" w:eastAsia="Times New Roman" w:hAnsi="David" w:cs="David"/>
          <w:b/>
          <w:bCs/>
          <w:color w:val="000000"/>
          <w:sz w:val="24"/>
          <w:szCs w:val="24"/>
          <w:u w:val="single"/>
          <w:rtl/>
        </w:rPr>
        <w:t>שאלה 1:</w:t>
      </w:r>
    </w:p>
    <w:p w14:paraId="04D01AC7" w14:textId="0CC0095E" w:rsidR="00215FFD" w:rsidRPr="00215FFD" w:rsidRDefault="00215FFD" w:rsidP="0099056E">
      <w:pPr>
        <w:shd w:val="clear" w:color="auto" w:fill="FFFFFF"/>
        <w:spacing w:after="0" w:line="240" w:lineRule="auto"/>
        <w:jc w:val="both"/>
        <w:rPr>
          <w:rFonts w:ascii="David" w:eastAsia="Times New Roman" w:hAnsi="David" w:cs="David"/>
          <w:b/>
          <w:bCs/>
          <w:color w:val="000000"/>
          <w:sz w:val="24"/>
          <w:szCs w:val="24"/>
          <w:rtl/>
        </w:rPr>
      </w:pPr>
      <w:r w:rsidRPr="00215FFD">
        <w:rPr>
          <w:rFonts w:ascii="David" w:eastAsia="Times New Roman" w:hAnsi="David" w:cs="David"/>
          <w:color w:val="000000"/>
          <w:sz w:val="24"/>
          <w:szCs w:val="24"/>
          <w:rtl/>
        </w:rPr>
        <w:t>משה קליין יכול לטעון לקיפוח המיעוט בשל הוצאת כספים מהחברה למקורבים של לוין. קיפוח המיעוט לאו דווקא בטענות שהן כלפ</w:t>
      </w:r>
      <w:r w:rsidRPr="0099056E">
        <w:rPr>
          <w:rFonts w:ascii="David" w:eastAsia="Times New Roman" w:hAnsi="David" w:cs="David"/>
          <w:color w:val="000000"/>
          <w:sz w:val="24"/>
          <w:szCs w:val="24"/>
          <w:rtl/>
        </w:rPr>
        <w:t xml:space="preserve">י בעל המניות אלא גם מי מטעמו. </w:t>
      </w:r>
      <w:r w:rsidR="0099056E" w:rsidRPr="0099056E">
        <w:rPr>
          <w:rFonts w:ascii="David" w:eastAsia="Times New Roman" w:hAnsi="David" w:cs="David" w:hint="cs"/>
          <w:color w:val="000000"/>
          <w:sz w:val="24"/>
          <w:szCs w:val="24"/>
          <w:rtl/>
        </w:rPr>
        <w:t>קיפוח המיעוט יכול לחול גם כלפי הרוב (או מי שמחזיק 50%)</w:t>
      </w:r>
      <w:r w:rsidR="0099056E">
        <w:rPr>
          <w:rFonts w:ascii="David" w:eastAsia="Times New Roman" w:hAnsi="David" w:cs="David" w:hint="cs"/>
          <w:b/>
          <w:bCs/>
          <w:color w:val="000000"/>
          <w:sz w:val="24"/>
          <w:szCs w:val="24"/>
          <w:rtl/>
        </w:rPr>
        <w:t xml:space="preserve">. </w:t>
      </w:r>
    </w:p>
    <w:p w14:paraId="68AC9B5F" w14:textId="633DE485"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r w:rsidRPr="00215FFD">
        <w:rPr>
          <w:rFonts w:ascii="David" w:eastAsia="Times New Roman" w:hAnsi="David" w:cs="David"/>
          <w:color w:val="000000"/>
          <w:sz w:val="24"/>
          <w:szCs w:val="24"/>
          <w:rtl/>
        </w:rPr>
        <w:t xml:space="preserve">דניאל איים בהגשת תביעה על גניבת לקוחות בשווי של 500,000 ש"ח והיתה פשרה אישית בסך של 200,000 ש"ח. </w:t>
      </w:r>
      <w:r>
        <w:rPr>
          <w:rFonts w:ascii="David" w:eastAsia="Times New Roman" w:hAnsi="David" w:cs="David" w:hint="cs"/>
          <w:color w:val="000000"/>
          <w:sz w:val="24"/>
          <w:szCs w:val="24"/>
          <w:rtl/>
        </w:rPr>
        <w:t xml:space="preserve">לכן, לכאורה </w:t>
      </w:r>
      <w:r w:rsidR="0099056E">
        <w:rPr>
          <w:rFonts w:ascii="David" w:eastAsia="Times New Roman" w:hAnsi="David" w:cs="David" w:hint="cs"/>
          <w:color w:val="000000"/>
          <w:sz w:val="24"/>
          <w:szCs w:val="24"/>
          <w:rtl/>
        </w:rPr>
        <w:t xml:space="preserve">דניאל לא יכול היה לעשות פשרה ולקבל כספים של החברה. אם כבר </w:t>
      </w:r>
      <w:r w:rsidR="0099056E">
        <w:rPr>
          <w:rFonts w:ascii="David" w:eastAsia="Times New Roman" w:hAnsi="David" w:cs="David"/>
          <w:color w:val="000000"/>
          <w:sz w:val="24"/>
          <w:szCs w:val="24"/>
          <w:rtl/>
        </w:rPr>
        <w:t>–</w:t>
      </w:r>
      <w:r w:rsidR="0099056E">
        <w:rPr>
          <w:rFonts w:ascii="David" w:eastAsia="Times New Roman" w:hAnsi="David" w:cs="David" w:hint="cs"/>
          <w:color w:val="000000"/>
          <w:sz w:val="24"/>
          <w:szCs w:val="24"/>
          <w:rtl/>
        </w:rPr>
        <w:t xml:space="preserve"> הפשרה היתה צריכה להיעשות על ידי החברה עצמה. </w:t>
      </w:r>
    </w:p>
    <w:p w14:paraId="2BAD3B98" w14:textId="39CBB46D" w:rsidR="00215FFD" w:rsidRPr="00215FFD" w:rsidRDefault="0099056E" w:rsidP="00215FFD">
      <w:pPr>
        <w:shd w:val="clear" w:color="auto" w:fill="FFFFFF"/>
        <w:spacing w:after="0" w:line="24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לכן </w:t>
      </w:r>
      <w:r w:rsidR="00215FFD">
        <w:rPr>
          <w:rFonts w:ascii="David" w:eastAsia="Times New Roman" w:hAnsi="David" w:cs="David" w:hint="cs"/>
          <w:color w:val="000000"/>
          <w:sz w:val="24"/>
          <w:szCs w:val="24"/>
          <w:rtl/>
        </w:rPr>
        <w:t xml:space="preserve">למשה יש טענות הן במישור האישי </w:t>
      </w:r>
      <w:r>
        <w:rPr>
          <w:rFonts w:ascii="David" w:eastAsia="Times New Roman" w:hAnsi="David" w:cs="David" w:hint="cs"/>
          <w:color w:val="000000"/>
          <w:sz w:val="24"/>
          <w:szCs w:val="24"/>
          <w:rtl/>
        </w:rPr>
        <w:t>כתביעת קיפוח כלפי דניאל (הן בהוצאת כספים למקורבים והן בנטילת כספי החברה) והן תביעה נגזרת כלפי דניאל ו</w:t>
      </w:r>
      <w:r w:rsidR="00215FFD" w:rsidRPr="00215FFD">
        <w:rPr>
          <w:rFonts w:ascii="David" w:eastAsia="Times New Roman" w:hAnsi="David" w:cs="David"/>
          <w:color w:val="000000"/>
          <w:sz w:val="24"/>
          <w:szCs w:val="24"/>
          <w:rtl/>
        </w:rPr>
        <w:t xml:space="preserve">איתמר </w:t>
      </w:r>
      <w:r>
        <w:rPr>
          <w:rFonts w:ascii="David" w:eastAsia="Times New Roman" w:hAnsi="David" w:cs="David" w:hint="cs"/>
          <w:color w:val="000000"/>
          <w:sz w:val="24"/>
          <w:szCs w:val="24"/>
          <w:rtl/>
        </w:rPr>
        <w:t xml:space="preserve">על הנזקים שגרמו לה ועל נטילת הכספים על ידי דניאל מהחברה. התביעה הנגזרת תוכל להיות כלפי איתמר על מלוא הסכום, שכן דניאל נטל את הכספים שאיתמר שילם לידיו והם היו צריכים להגיע לחברה. </w:t>
      </w:r>
    </w:p>
    <w:p w14:paraId="41CE56CE" w14:textId="07D41821"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p>
    <w:p w14:paraId="5B59538D" w14:textId="77777777"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p>
    <w:p w14:paraId="5BB53B16" w14:textId="255AFA70" w:rsidR="00215FFD" w:rsidRPr="00215FFD" w:rsidRDefault="0099056E" w:rsidP="00215FFD">
      <w:pPr>
        <w:shd w:val="clear" w:color="auto" w:fill="FFFFFF"/>
        <w:spacing w:after="0" w:line="240" w:lineRule="auto"/>
        <w:jc w:val="both"/>
        <w:rPr>
          <w:rFonts w:ascii="David" w:eastAsia="Times New Roman" w:hAnsi="David" w:cs="David"/>
          <w:b/>
          <w:bCs/>
          <w:color w:val="000000"/>
          <w:sz w:val="24"/>
          <w:szCs w:val="24"/>
          <w:u w:val="single"/>
          <w:rtl/>
        </w:rPr>
      </w:pPr>
      <w:r>
        <w:rPr>
          <w:rFonts w:ascii="David" w:eastAsia="Times New Roman" w:hAnsi="David" w:cs="David" w:hint="cs"/>
          <w:b/>
          <w:bCs/>
          <w:color w:val="000000"/>
          <w:sz w:val="24"/>
          <w:szCs w:val="24"/>
          <w:u w:val="single"/>
          <w:rtl/>
        </w:rPr>
        <w:t xml:space="preserve">תת שאלה 2: </w:t>
      </w:r>
    </w:p>
    <w:p w14:paraId="65A4D15D" w14:textId="77777777"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p>
    <w:p w14:paraId="7261EA51" w14:textId="0A18D2DD"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r w:rsidRPr="00215FFD">
        <w:rPr>
          <w:rFonts w:ascii="David" w:eastAsia="Times New Roman" w:hAnsi="David" w:cs="David"/>
          <w:color w:val="000000"/>
          <w:sz w:val="24"/>
          <w:szCs w:val="24"/>
          <w:rtl/>
        </w:rPr>
        <w:t>האם אפשר להגיש תביעה לסילוק על הסף של תביע</w:t>
      </w:r>
      <w:r>
        <w:rPr>
          <w:rFonts w:ascii="David" w:eastAsia="Times New Roman" w:hAnsi="David" w:cs="David" w:hint="cs"/>
          <w:color w:val="000000"/>
          <w:sz w:val="24"/>
          <w:szCs w:val="24"/>
          <w:rtl/>
        </w:rPr>
        <w:t>ה נגזרת</w:t>
      </w:r>
      <w:r w:rsidRPr="00215FFD">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w:t>
      </w:r>
      <w:r w:rsidR="0099056E" w:rsidRPr="0099056E">
        <w:rPr>
          <w:rFonts w:ascii="David" w:eastAsia="Times New Roman" w:hAnsi="David" w:cs="David" w:hint="cs"/>
          <w:color w:val="000000"/>
          <w:sz w:val="24"/>
          <w:szCs w:val="24"/>
          <w:rtl/>
        </w:rPr>
        <w:t xml:space="preserve">מצופה היה לדון בכלל הנדרש לפי אפריקה ישראל. </w:t>
      </w:r>
    </w:p>
    <w:p w14:paraId="70CD8258" w14:textId="0134E271" w:rsidR="00215FFD" w:rsidRDefault="00215FFD" w:rsidP="00215FFD">
      <w:pPr>
        <w:shd w:val="clear" w:color="auto" w:fill="FFFFFF"/>
        <w:spacing w:after="0" w:line="240" w:lineRule="auto"/>
        <w:jc w:val="both"/>
        <w:rPr>
          <w:rFonts w:ascii="David" w:eastAsia="Times New Roman" w:hAnsi="David" w:cs="David"/>
          <w:color w:val="000000"/>
          <w:sz w:val="24"/>
          <w:szCs w:val="24"/>
          <w:rtl/>
        </w:rPr>
      </w:pPr>
      <w:r w:rsidRPr="00215FFD">
        <w:rPr>
          <w:rFonts w:ascii="David" w:eastAsia="Times New Roman" w:hAnsi="David" w:cs="David"/>
          <w:color w:val="000000"/>
          <w:sz w:val="24"/>
          <w:szCs w:val="24"/>
          <w:rtl/>
        </w:rPr>
        <w:t xml:space="preserve">מבחינת הגשת נגזרת </w:t>
      </w:r>
      <w:r>
        <w:rPr>
          <w:rFonts w:ascii="David" w:eastAsia="Times New Roman" w:hAnsi="David" w:cs="David"/>
          <w:color w:val="000000"/>
          <w:sz w:val="24"/>
          <w:szCs w:val="24"/>
          <w:rtl/>
        </w:rPr>
        <w:t>–</w:t>
      </w:r>
      <w:r w:rsidRPr="00215FFD">
        <w:rPr>
          <w:rFonts w:ascii="David" w:eastAsia="Times New Roman" w:hAnsi="David" w:cs="David"/>
          <w:color w:val="000000"/>
          <w:sz w:val="24"/>
          <w:szCs w:val="24"/>
          <w:rtl/>
        </w:rPr>
        <w:t xml:space="preserve"> </w:t>
      </w:r>
      <w:r w:rsidR="0099056E">
        <w:rPr>
          <w:rFonts w:ascii="David" w:eastAsia="Times New Roman" w:hAnsi="David" w:cs="David" w:hint="cs"/>
          <w:color w:val="000000"/>
          <w:sz w:val="24"/>
          <w:szCs w:val="24"/>
          <w:rtl/>
        </w:rPr>
        <w:t>נדרש לבחון את הנקודות הבאות:</w:t>
      </w:r>
    </w:p>
    <w:p w14:paraId="15331EC2" w14:textId="02FB622B" w:rsidR="00215FFD" w:rsidRP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tl/>
        </w:rPr>
      </w:pPr>
      <w:r w:rsidRPr="00215FFD">
        <w:rPr>
          <w:rFonts w:ascii="David" w:eastAsia="Times New Roman" w:hAnsi="David" w:cs="David" w:hint="cs"/>
          <w:color w:val="000000"/>
          <w:sz w:val="24"/>
          <w:szCs w:val="24"/>
          <w:rtl/>
        </w:rPr>
        <w:t>משה</w:t>
      </w:r>
      <w:r w:rsidRPr="00215FFD">
        <w:rPr>
          <w:rFonts w:ascii="David" w:eastAsia="Times New Roman" w:hAnsi="David" w:cs="David"/>
          <w:color w:val="000000"/>
          <w:sz w:val="24"/>
          <w:szCs w:val="24"/>
          <w:rtl/>
        </w:rPr>
        <w:t xml:space="preserve"> לא ביצע פנייה מוקדמת (האם היה צריך</w:t>
      </w:r>
      <w:r w:rsidRPr="00215FFD">
        <w:rPr>
          <w:rFonts w:ascii="David" w:eastAsia="Times New Roman" w:hAnsi="David" w:cs="David" w:hint="cs"/>
          <w:color w:val="000000"/>
          <w:sz w:val="24"/>
          <w:szCs w:val="24"/>
          <w:rtl/>
        </w:rPr>
        <w:t>?</w:t>
      </w:r>
      <w:r w:rsidR="0099056E">
        <w:rPr>
          <w:rFonts w:ascii="David" w:eastAsia="Times New Roman" w:hAnsi="David" w:cs="David" w:hint="cs"/>
          <w:color w:val="000000"/>
          <w:sz w:val="24"/>
          <w:szCs w:val="24"/>
          <w:rtl/>
        </w:rPr>
        <w:t xml:space="preserve"> בנסיבות העניין חל הפטור בשל ניגוד העניינים של דניאל</w:t>
      </w:r>
      <w:r w:rsidRPr="00215FFD">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 xml:space="preserve"> </w:t>
      </w:r>
    </w:p>
    <w:p w14:paraId="63C004FD" w14:textId="3DE6BC80" w:rsidR="00215FFD" w:rsidRPr="0099056E" w:rsidRDefault="00215FFD" w:rsidP="002B0D03">
      <w:pPr>
        <w:pStyle w:val="ListParagraph"/>
        <w:numPr>
          <w:ilvl w:val="0"/>
          <w:numId w:val="11"/>
        </w:numPr>
        <w:shd w:val="clear" w:color="auto" w:fill="FFFFFF"/>
        <w:spacing w:after="0" w:line="240" w:lineRule="auto"/>
        <w:jc w:val="both"/>
        <w:rPr>
          <w:rFonts w:ascii="David" w:eastAsia="Times New Roman" w:hAnsi="David" w:cs="David"/>
          <w:color w:val="000000"/>
          <w:sz w:val="24"/>
          <w:szCs w:val="24"/>
          <w:rtl/>
        </w:rPr>
      </w:pPr>
      <w:r w:rsidRPr="0099056E">
        <w:rPr>
          <w:rFonts w:ascii="David" w:eastAsia="Times New Roman" w:hAnsi="David" w:cs="David"/>
          <w:color w:val="000000"/>
          <w:sz w:val="24"/>
          <w:szCs w:val="24"/>
          <w:rtl/>
        </w:rPr>
        <w:t xml:space="preserve">האם התביעה היא לטובת החברה? </w:t>
      </w:r>
      <w:r w:rsidRPr="0099056E">
        <w:rPr>
          <w:rFonts w:ascii="David" w:eastAsia="Times New Roman" w:hAnsi="David" w:cs="David" w:hint="cs"/>
          <w:color w:val="000000"/>
          <w:sz w:val="24"/>
          <w:szCs w:val="24"/>
          <w:rtl/>
        </w:rPr>
        <w:t xml:space="preserve"> </w:t>
      </w:r>
      <w:r w:rsidR="0099056E" w:rsidRPr="0099056E">
        <w:rPr>
          <w:rFonts w:ascii="David" w:eastAsia="Times New Roman" w:hAnsi="David" w:cs="David" w:hint="cs"/>
          <w:color w:val="000000"/>
          <w:sz w:val="24"/>
          <w:szCs w:val="24"/>
          <w:rtl/>
        </w:rPr>
        <w:t xml:space="preserve">בהקשר זה, </w:t>
      </w:r>
      <w:r w:rsidRPr="0099056E">
        <w:rPr>
          <w:rFonts w:ascii="David" w:eastAsia="Times New Roman" w:hAnsi="David" w:cs="David"/>
          <w:color w:val="000000"/>
          <w:sz w:val="24"/>
          <w:szCs w:val="24"/>
          <w:rtl/>
        </w:rPr>
        <w:t xml:space="preserve">יש בסיס לטענה של שימוש לרעה בחברה כדי להגיש תביעה במסגרת סכסוך בין בעלי מניות. </w:t>
      </w:r>
      <w:r w:rsidR="0099056E">
        <w:rPr>
          <w:rFonts w:ascii="David" w:eastAsia="Times New Roman" w:hAnsi="David" w:cs="David" w:hint="cs"/>
          <w:color w:val="000000"/>
          <w:sz w:val="24"/>
          <w:szCs w:val="24"/>
          <w:rtl/>
        </w:rPr>
        <w:t xml:space="preserve">האם הדבר עולה כדי </w:t>
      </w:r>
      <w:r w:rsidRPr="0099056E">
        <w:rPr>
          <w:rFonts w:ascii="David" w:eastAsia="Times New Roman" w:hAnsi="David" w:cs="David" w:hint="cs"/>
          <w:color w:val="000000"/>
          <w:sz w:val="24"/>
          <w:szCs w:val="24"/>
          <w:rtl/>
        </w:rPr>
        <w:t>חוסר תום לב של משה?</w:t>
      </w:r>
      <w:r w:rsidRPr="0099056E">
        <w:rPr>
          <w:rFonts w:ascii="David" w:eastAsia="Times New Roman" w:hAnsi="David" w:cs="David" w:hint="cs"/>
          <w:b/>
          <w:bCs/>
          <w:color w:val="000000"/>
          <w:sz w:val="24"/>
          <w:szCs w:val="24"/>
          <w:rtl/>
        </w:rPr>
        <w:t xml:space="preserve"> </w:t>
      </w:r>
    </w:p>
    <w:p w14:paraId="63A534F6" w14:textId="0244D622" w:rsidR="00215FFD" w:rsidRP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מאחר </w:t>
      </w:r>
      <w:r w:rsidRPr="00215FFD">
        <w:rPr>
          <w:rFonts w:ascii="David" w:eastAsia="Times New Roman" w:hAnsi="David" w:cs="David"/>
          <w:color w:val="000000"/>
          <w:sz w:val="24"/>
          <w:szCs w:val="24"/>
          <w:rtl/>
        </w:rPr>
        <w:t>שהצדדים עומדים להיפרד</w:t>
      </w:r>
      <w:r>
        <w:rPr>
          <w:rFonts w:ascii="David" w:eastAsia="Times New Roman" w:hAnsi="David" w:cs="David" w:hint="cs"/>
          <w:color w:val="000000"/>
          <w:sz w:val="24"/>
          <w:szCs w:val="24"/>
          <w:rtl/>
        </w:rPr>
        <w:t>,</w:t>
      </w:r>
      <w:r w:rsidRPr="00215FFD">
        <w:rPr>
          <w:rFonts w:ascii="David" w:eastAsia="Times New Roman" w:hAnsi="David" w:cs="David"/>
          <w:color w:val="000000"/>
          <w:sz w:val="24"/>
          <w:szCs w:val="24"/>
          <w:rtl/>
        </w:rPr>
        <w:t xml:space="preserve"> האם לא נכון יותר לתבוע כתביעת קיפוח בהינתן פסק הדין של חסקי וגם בגלל פסק הדין של טמפו (חריג הקיפוח). </w:t>
      </w:r>
    </w:p>
    <w:p w14:paraId="17F88967" w14:textId="77777777" w:rsidR="00215FFD" w:rsidRPr="00215FFD" w:rsidRDefault="00215FFD" w:rsidP="00215FFD">
      <w:pPr>
        <w:shd w:val="clear" w:color="auto" w:fill="FFFFFF"/>
        <w:spacing w:after="0" w:line="240" w:lineRule="auto"/>
        <w:jc w:val="both"/>
        <w:rPr>
          <w:rFonts w:ascii="David" w:eastAsia="Times New Roman" w:hAnsi="David" w:cs="David"/>
          <w:color w:val="000000"/>
          <w:sz w:val="24"/>
          <w:szCs w:val="24"/>
          <w:rtl/>
        </w:rPr>
      </w:pPr>
    </w:p>
    <w:p w14:paraId="4D305129" w14:textId="71239827" w:rsidR="00215FFD" w:rsidRPr="00215FFD" w:rsidRDefault="0099056E" w:rsidP="00215FFD">
      <w:pPr>
        <w:shd w:val="clear" w:color="auto" w:fill="FFFFFF"/>
        <w:spacing w:after="0" w:line="240" w:lineRule="auto"/>
        <w:jc w:val="both"/>
        <w:rPr>
          <w:rFonts w:ascii="David" w:eastAsia="Times New Roman" w:hAnsi="David" w:cs="David"/>
          <w:b/>
          <w:bCs/>
          <w:color w:val="000000"/>
          <w:sz w:val="24"/>
          <w:szCs w:val="24"/>
          <w:u w:val="single"/>
          <w:rtl/>
        </w:rPr>
      </w:pPr>
      <w:r>
        <w:rPr>
          <w:rFonts w:ascii="David" w:eastAsia="Times New Roman" w:hAnsi="David" w:cs="David" w:hint="cs"/>
          <w:b/>
          <w:bCs/>
          <w:color w:val="000000"/>
          <w:sz w:val="24"/>
          <w:szCs w:val="24"/>
          <w:u w:val="single"/>
          <w:rtl/>
        </w:rPr>
        <w:t xml:space="preserve">תת שאלה 3: </w:t>
      </w:r>
    </w:p>
    <w:p w14:paraId="30BD24D9" w14:textId="7A741209" w:rsidR="00215FFD" w:rsidRPr="00EF2667" w:rsidRDefault="0099056E" w:rsidP="00215FFD">
      <w:p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מאחר ש</w:t>
      </w:r>
      <w:r w:rsidR="00215FFD" w:rsidRPr="00215FFD">
        <w:rPr>
          <w:rFonts w:ascii="David" w:eastAsia="Times New Roman" w:hAnsi="David" w:cs="David"/>
          <w:color w:val="000000"/>
          <w:sz w:val="24"/>
          <w:szCs w:val="24"/>
          <w:rtl/>
        </w:rPr>
        <w:t xml:space="preserve">מדובר בהליכים שונים </w:t>
      </w:r>
      <w:r>
        <w:rPr>
          <w:rFonts w:ascii="David" w:eastAsia="Times New Roman" w:hAnsi="David" w:cs="David" w:hint="cs"/>
          <w:color w:val="000000"/>
          <w:sz w:val="24"/>
          <w:szCs w:val="24"/>
          <w:rtl/>
        </w:rPr>
        <w:t xml:space="preserve">מהותית (צדדים שונים, נטלים שונים, פרוצדורה שונה) אי אפשר לאחד הליכים. </w:t>
      </w:r>
    </w:p>
    <w:p w14:paraId="3D0438FC" w14:textId="660AE619" w:rsidR="0077626F" w:rsidRDefault="0077626F" w:rsidP="00180E9E">
      <w:pPr>
        <w:spacing w:after="120" w:line="240" w:lineRule="auto"/>
        <w:jc w:val="both"/>
        <w:rPr>
          <w:rFonts w:ascii="David" w:hAnsi="David" w:cs="David"/>
          <w:b/>
          <w:bCs/>
          <w:sz w:val="24"/>
          <w:szCs w:val="24"/>
          <w:u w:val="single"/>
          <w:rtl/>
        </w:rPr>
      </w:pPr>
    </w:p>
    <w:p w14:paraId="4B2A4305" w14:textId="06B00F45" w:rsidR="0077626F" w:rsidRDefault="0077626F" w:rsidP="00180E9E">
      <w:pPr>
        <w:spacing w:after="120" w:line="240" w:lineRule="auto"/>
        <w:jc w:val="both"/>
        <w:rPr>
          <w:rFonts w:ascii="David" w:hAnsi="David" w:cs="David"/>
          <w:b/>
          <w:bCs/>
          <w:sz w:val="24"/>
          <w:szCs w:val="24"/>
          <w:u w:val="single"/>
          <w:rtl/>
        </w:rPr>
      </w:pPr>
    </w:p>
    <w:p w14:paraId="55251B61" w14:textId="51E4CBCB" w:rsidR="001B7A26" w:rsidRDefault="001B7A26" w:rsidP="00180E9E">
      <w:pPr>
        <w:spacing w:after="120" w:line="240" w:lineRule="auto"/>
        <w:jc w:val="both"/>
        <w:rPr>
          <w:rFonts w:ascii="David" w:hAnsi="David" w:cs="David"/>
          <w:b/>
          <w:bCs/>
          <w:sz w:val="24"/>
          <w:szCs w:val="24"/>
          <w:u w:val="single"/>
          <w:rtl/>
        </w:rPr>
      </w:pPr>
      <w:r w:rsidRPr="001B7A26">
        <w:rPr>
          <w:rFonts w:ascii="David" w:hAnsi="David" w:cs="David" w:hint="cs"/>
          <w:b/>
          <w:bCs/>
          <w:sz w:val="24"/>
          <w:szCs w:val="24"/>
          <w:u w:val="single"/>
          <w:rtl/>
        </w:rPr>
        <w:t xml:space="preserve">שאלה </w:t>
      </w:r>
      <w:r w:rsidR="004E42B2">
        <w:rPr>
          <w:rFonts w:ascii="David" w:hAnsi="David" w:cs="David" w:hint="cs"/>
          <w:b/>
          <w:bCs/>
          <w:sz w:val="24"/>
          <w:szCs w:val="24"/>
          <w:u w:val="single"/>
          <w:rtl/>
        </w:rPr>
        <w:t>2</w:t>
      </w:r>
      <w:r w:rsidR="00D860C2">
        <w:rPr>
          <w:rFonts w:ascii="David" w:hAnsi="David" w:cs="David" w:hint="cs"/>
          <w:b/>
          <w:bCs/>
          <w:sz w:val="24"/>
          <w:szCs w:val="24"/>
          <w:u w:val="single"/>
          <w:rtl/>
        </w:rPr>
        <w:t xml:space="preserve"> </w:t>
      </w:r>
    </w:p>
    <w:p w14:paraId="422D6E63" w14:textId="4324A249" w:rsidR="00215FFD" w:rsidRPr="00215FFD" w:rsidRDefault="00215FFD" w:rsidP="00EF2667">
      <w:pPr>
        <w:shd w:val="clear" w:color="auto" w:fill="FFFFFF"/>
        <w:spacing w:after="0" w:line="240" w:lineRule="auto"/>
        <w:jc w:val="both"/>
        <w:rPr>
          <w:rFonts w:ascii="David" w:eastAsia="Times New Roman" w:hAnsi="David" w:cs="David"/>
          <w:color w:val="000000"/>
          <w:sz w:val="24"/>
          <w:szCs w:val="24"/>
          <w:rtl/>
        </w:rPr>
      </w:pPr>
      <w:r w:rsidRPr="00215FFD">
        <w:rPr>
          <w:rFonts w:ascii="David" w:eastAsia="Times New Roman" w:hAnsi="David" w:cs="David" w:hint="cs"/>
          <w:color w:val="000000"/>
          <w:sz w:val="24"/>
          <w:szCs w:val="24"/>
          <w:rtl/>
        </w:rPr>
        <w:t xml:space="preserve">במסגרת הקורס נלמדו מספר סוגים של מקרים של קיפוח המיעוט: </w:t>
      </w:r>
    </w:p>
    <w:p w14:paraId="25A6FC03" w14:textId="2642F07D" w:rsid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עסקאות שמיטיבות רק או בעיקר עם בעל השליטה</w:t>
      </w:r>
      <w:r w:rsidR="00826D19">
        <w:rPr>
          <w:rFonts w:ascii="David" w:eastAsia="Times New Roman" w:hAnsi="David" w:cs="David" w:hint="cs"/>
          <w:color w:val="000000"/>
          <w:sz w:val="24"/>
          <w:szCs w:val="24"/>
          <w:rtl/>
        </w:rPr>
        <w:t xml:space="preserve"> </w:t>
      </w:r>
      <w:r w:rsidR="00826D19">
        <w:rPr>
          <w:rFonts w:ascii="David" w:eastAsia="Times New Roman" w:hAnsi="David" w:cs="David"/>
          <w:color w:val="000000"/>
          <w:sz w:val="24"/>
          <w:szCs w:val="24"/>
          <w:rtl/>
        </w:rPr>
        <w:t>–</w:t>
      </w:r>
      <w:r w:rsidR="00826D19">
        <w:rPr>
          <w:rFonts w:ascii="David" w:eastAsia="Times New Roman" w:hAnsi="David" w:cs="David" w:hint="cs"/>
          <w:color w:val="000000"/>
          <w:sz w:val="24"/>
          <w:szCs w:val="24"/>
          <w:rtl/>
        </w:rPr>
        <w:t xml:space="preserve"> אם העסקאות עוברות אישורים דרושים, ראוי להחיל את כלל שיקול הדעת העסקי?;</w:t>
      </w:r>
    </w:p>
    <w:p w14:paraId="072DA0C2" w14:textId="5B3EB210" w:rsid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פגיעה בערך הכספי של בעל המניה</w:t>
      </w:r>
      <w:r w:rsidR="00826D19">
        <w:rPr>
          <w:rFonts w:ascii="David" w:eastAsia="Times New Roman" w:hAnsi="David" w:cs="David" w:hint="cs"/>
          <w:color w:val="000000"/>
          <w:sz w:val="24"/>
          <w:szCs w:val="24"/>
          <w:rtl/>
        </w:rPr>
        <w:t xml:space="preserve"> </w:t>
      </w:r>
      <w:r w:rsidR="00826D19">
        <w:rPr>
          <w:rFonts w:ascii="David" w:eastAsia="Times New Roman" w:hAnsi="David" w:cs="David"/>
          <w:color w:val="000000"/>
          <w:sz w:val="24"/>
          <w:szCs w:val="24"/>
          <w:rtl/>
        </w:rPr>
        <w:t>–</w:t>
      </w:r>
      <w:r w:rsidR="00826D19">
        <w:rPr>
          <w:rFonts w:ascii="David" w:eastAsia="Times New Roman" w:hAnsi="David" w:cs="David" w:hint="cs"/>
          <w:color w:val="000000"/>
          <w:sz w:val="24"/>
          <w:szCs w:val="24"/>
          <w:rtl/>
        </w:rPr>
        <w:t xml:space="preserve"> כנ"ל?;</w:t>
      </w:r>
    </w:p>
    <w:p w14:paraId="5CDA45AF" w14:textId="6AE5101F" w:rsid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הזכות לדיבידנדים</w:t>
      </w:r>
      <w:r w:rsidR="00826D19">
        <w:rPr>
          <w:rFonts w:ascii="David" w:eastAsia="Times New Roman" w:hAnsi="David" w:cs="David" w:hint="cs"/>
          <w:color w:val="000000"/>
          <w:sz w:val="24"/>
          <w:szCs w:val="24"/>
          <w:rtl/>
        </w:rPr>
        <w:t>;</w:t>
      </w:r>
    </w:p>
    <w:p w14:paraId="21AF59FB" w14:textId="4CBA8987" w:rsid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פגיעה בזכות ההשתתפות בניהול ענייני החברה</w:t>
      </w:r>
      <w:r w:rsidR="00826D19">
        <w:rPr>
          <w:rFonts w:ascii="David" w:eastAsia="Times New Roman" w:hAnsi="David" w:cs="David" w:hint="cs"/>
          <w:color w:val="000000"/>
          <w:sz w:val="24"/>
          <w:szCs w:val="24"/>
          <w:rtl/>
        </w:rPr>
        <w:t xml:space="preserve"> </w:t>
      </w:r>
      <w:r w:rsidR="00826D19">
        <w:rPr>
          <w:rFonts w:ascii="David" w:eastAsia="Times New Roman" w:hAnsi="David" w:cs="David"/>
          <w:color w:val="000000"/>
          <w:sz w:val="24"/>
          <w:szCs w:val="24"/>
          <w:rtl/>
        </w:rPr>
        <w:t>–</w:t>
      </w:r>
      <w:r w:rsidR="00826D19">
        <w:rPr>
          <w:rFonts w:ascii="David" w:eastAsia="Times New Roman" w:hAnsi="David" w:cs="David" w:hint="cs"/>
          <w:color w:val="000000"/>
          <w:sz w:val="24"/>
          <w:szCs w:val="24"/>
          <w:rtl/>
        </w:rPr>
        <w:t xml:space="preserve"> לא רלבנטי?;</w:t>
      </w:r>
    </w:p>
    <w:p w14:paraId="30947814" w14:textId="0479F69D" w:rsidR="00215FFD" w:rsidRDefault="00215FFD" w:rsidP="00215FFD">
      <w:pPr>
        <w:pStyle w:val="ListParagraph"/>
        <w:numPr>
          <w:ilvl w:val="0"/>
          <w:numId w:val="11"/>
        </w:numPr>
        <w:shd w:val="clear" w:color="auto" w:fill="FFFFFF"/>
        <w:spacing w:after="0" w:line="24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אובדן אמון בחברה שהיא מעין שותפות</w:t>
      </w:r>
      <w:r w:rsidR="0099056E">
        <w:rPr>
          <w:rFonts w:ascii="David" w:eastAsia="Times New Roman" w:hAnsi="David" w:cs="David" w:hint="cs"/>
          <w:color w:val="000000"/>
          <w:sz w:val="24"/>
          <w:szCs w:val="24"/>
          <w:rtl/>
        </w:rPr>
        <w:t xml:space="preserve"> (חזקה לקיפוח)</w:t>
      </w:r>
      <w:r w:rsidR="00826D19">
        <w:rPr>
          <w:rFonts w:ascii="David" w:eastAsia="Times New Roman" w:hAnsi="David" w:cs="David" w:hint="cs"/>
          <w:color w:val="000000"/>
          <w:sz w:val="24"/>
          <w:szCs w:val="24"/>
          <w:rtl/>
        </w:rPr>
        <w:t>;</w:t>
      </w:r>
    </w:p>
    <w:p w14:paraId="775A58DE" w14:textId="0817CEE2" w:rsidR="00826D19" w:rsidRPr="0099056E" w:rsidRDefault="00826D19" w:rsidP="00826D19">
      <w:pPr>
        <w:shd w:val="clear" w:color="auto" w:fill="FFFFFF"/>
        <w:spacing w:after="0" w:line="240" w:lineRule="auto"/>
        <w:jc w:val="both"/>
        <w:rPr>
          <w:rFonts w:ascii="David" w:eastAsia="Times New Roman" w:hAnsi="David" w:cs="David"/>
          <w:color w:val="000000"/>
          <w:sz w:val="24"/>
          <w:szCs w:val="24"/>
          <w:rtl/>
        </w:rPr>
      </w:pPr>
    </w:p>
    <w:p w14:paraId="146865C8" w14:textId="2BAE179D" w:rsidR="00826D19" w:rsidRDefault="0099056E" w:rsidP="00826D19">
      <w:pPr>
        <w:shd w:val="clear" w:color="auto" w:fill="FFFFFF"/>
        <w:spacing w:after="0" w:line="24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בשאלה יש לבחון האם יש להחיל את כלל שיקול הדעת בהקשר זה. ניתוח הצריך לבחון את ההיבטים השונים. סטודנטים העלו חלק מההיבטים המצוינים מטה וכן היבטים אחרים, וכל עוד הניתוח היה הגיוני ואפשרי, ניתנו הנקודות. </w:t>
      </w:r>
      <w:r w:rsidRPr="0099056E">
        <w:rPr>
          <w:rFonts w:ascii="David" w:eastAsia="Times New Roman" w:hAnsi="David" w:cs="David" w:hint="cs"/>
          <w:color w:val="000000"/>
          <w:sz w:val="24"/>
          <w:szCs w:val="24"/>
          <w:u w:val="single"/>
          <w:rtl/>
        </w:rPr>
        <w:t>להלן מספר היבטים</w:t>
      </w:r>
      <w:r>
        <w:rPr>
          <w:rFonts w:ascii="David" w:eastAsia="Times New Roman" w:hAnsi="David" w:cs="David" w:hint="cs"/>
          <w:color w:val="000000"/>
          <w:sz w:val="24"/>
          <w:szCs w:val="24"/>
          <w:rtl/>
        </w:rPr>
        <w:t>:</w:t>
      </w:r>
    </w:p>
    <w:p w14:paraId="486C9281" w14:textId="77777777" w:rsidR="00826D19" w:rsidRDefault="00826D19" w:rsidP="00826D19">
      <w:pPr>
        <w:shd w:val="clear" w:color="auto" w:fill="FFFFFF"/>
        <w:spacing w:after="0" w:line="240" w:lineRule="auto"/>
        <w:jc w:val="both"/>
        <w:rPr>
          <w:rFonts w:ascii="David" w:eastAsia="Times New Roman" w:hAnsi="David" w:cs="David"/>
          <w:color w:val="000000"/>
          <w:sz w:val="24"/>
          <w:szCs w:val="24"/>
          <w:rtl/>
        </w:rPr>
      </w:pPr>
    </w:p>
    <w:p w14:paraId="1CF28E98" w14:textId="41AF74D5" w:rsidR="00826D19" w:rsidRDefault="00826D19" w:rsidP="00826D19">
      <w:pPr>
        <w:shd w:val="clear" w:color="auto" w:fill="FFFFFF"/>
        <w:spacing w:after="0" w:line="240" w:lineRule="auto"/>
        <w:jc w:val="both"/>
        <w:rPr>
          <w:rFonts w:ascii="David" w:eastAsia="Times New Roman" w:hAnsi="David" w:cs="David"/>
          <w:color w:val="000000"/>
          <w:sz w:val="24"/>
          <w:szCs w:val="24"/>
          <w:rtl/>
        </w:rPr>
      </w:pPr>
      <w:r w:rsidRPr="00826D19">
        <w:rPr>
          <w:rFonts w:ascii="David" w:eastAsia="Times New Roman" w:hAnsi="David" w:cs="David" w:hint="cs"/>
          <w:color w:val="000000"/>
          <w:sz w:val="24"/>
          <w:szCs w:val="24"/>
          <w:u w:val="single"/>
          <w:rtl/>
        </w:rPr>
        <w:t>ראשית</w:t>
      </w:r>
      <w:r>
        <w:rPr>
          <w:rFonts w:ascii="David" w:eastAsia="Times New Roman" w:hAnsi="David" w:cs="David" w:hint="cs"/>
          <w:color w:val="000000"/>
          <w:sz w:val="24"/>
          <w:szCs w:val="24"/>
          <w:rtl/>
        </w:rPr>
        <w:t>, מדובר בשני כללים</w:t>
      </w:r>
      <w:r w:rsidR="0099056E">
        <w:rPr>
          <w:rFonts w:ascii="David" w:eastAsia="Times New Roman" w:hAnsi="David" w:cs="David" w:hint="cs"/>
          <w:color w:val="000000"/>
          <w:sz w:val="24"/>
          <w:szCs w:val="24"/>
          <w:rtl/>
        </w:rPr>
        <w:t>/נטלים</w:t>
      </w:r>
      <w:r>
        <w:rPr>
          <w:rFonts w:ascii="David" w:eastAsia="Times New Roman" w:hAnsi="David" w:cs="David" w:hint="cs"/>
          <w:color w:val="000000"/>
          <w:sz w:val="24"/>
          <w:szCs w:val="24"/>
          <w:rtl/>
        </w:rPr>
        <w:t xml:space="preserve"> שונים</w:t>
      </w:r>
      <w:r w:rsidR="0099056E">
        <w:rPr>
          <w:rFonts w:ascii="David" w:eastAsia="Times New Roman" w:hAnsi="David" w:cs="David" w:hint="cs"/>
          <w:color w:val="000000"/>
          <w:sz w:val="24"/>
          <w:szCs w:val="24"/>
          <w:rtl/>
        </w:rPr>
        <w:t xml:space="preserve"> (כלל שיקול דעת עסקי והנטל בקיפוח המיעוט)</w:t>
      </w:r>
      <w:r>
        <w:rPr>
          <w:rFonts w:ascii="David" w:eastAsia="Times New Roman" w:hAnsi="David" w:cs="David" w:hint="cs"/>
          <w:color w:val="000000"/>
          <w:sz w:val="24"/>
          <w:szCs w:val="24"/>
          <w:rtl/>
        </w:rPr>
        <w:t xml:space="preserve">. תביעת קיפוח מבוססת על נטל של לכאורה ואז עבור הנטל אל הנתבעים. לעומת זאת, כלל שיקול הדעת העסקי הוא הגנה מפני ביקורת שיפוטית על החלטות של מנהלי החברה. לכן, לכאורה אין קשר בין הדברים. </w:t>
      </w:r>
      <w:r w:rsidR="0099056E">
        <w:rPr>
          <w:rFonts w:ascii="David" w:eastAsia="Times New Roman" w:hAnsi="David" w:cs="David" w:hint="cs"/>
          <w:color w:val="000000"/>
          <w:sz w:val="24"/>
          <w:szCs w:val="24"/>
          <w:rtl/>
        </w:rPr>
        <w:t xml:space="preserve">בהקשר זה ראוי היה להתייחס גם לחזקת התקינות שנדונה בפסקי דין מוקדמים ואשר אינה זהה לכלל שיקול הדעת העסקי. </w:t>
      </w:r>
    </w:p>
    <w:p w14:paraId="26BC43E6" w14:textId="77777777" w:rsidR="00826D19" w:rsidRDefault="00826D19" w:rsidP="00826D19">
      <w:pPr>
        <w:shd w:val="clear" w:color="auto" w:fill="FFFFFF"/>
        <w:spacing w:after="0" w:line="240" w:lineRule="auto"/>
        <w:jc w:val="both"/>
        <w:rPr>
          <w:rFonts w:ascii="David" w:eastAsia="Times New Roman" w:hAnsi="David" w:cs="David"/>
          <w:color w:val="000000"/>
          <w:sz w:val="24"/>
          <w:szCs w:val="24"/>
          <w:rtl/>
        </w:rPr>
      </w:pPr>
    </w:p>
    <w:p w14:paraId="5BDD4458" w14:textId="04899B5C" w:rsidR="00826D19" w:rsidRDefault="00826D19" w:rsidP="00826D19">
      <w:pPr>
        <w:shd w:val="clear" w:color="auto" w:fill="FFFFFF"/>
        <w:spacing w:after="0" w:line="240" w:lineRule="auto"/>
        <w:jc w:val="both"/>
        <w:rPr>
          <w:rFonts w:ascii="David" w:eastAsia="Times New Roman" w:hAnsi="David" w:cs="David"/>
          <w:color w:val="000000"/>
          <w:sz w:val="24"/>
          <w:szCs w:val="24"/>
          <w:rtl/>
        </w:rPr>
      </w:pPr>
      <w:r w:rsidRPr="00826D19">
        <w:rPr>
          <w:rFonts w:ascii="David" w:eastAsia="Times New Roman" w:hAnsi="David" w:cs="David" w:hint="cs"/>
          <w:color w:val="000000"/>
          <w:sz w:val="24"/>
          <w:szCs w:val="24"/>
          <w:u w:val="single"/>
          <w:rtl/>
        </w:rPr>
        <w:t>שנית</w:t>
      </w:r>
      <w:r>
        <w:rPr>
          <w:rFonts w:ascii="David" w:eastAsia="Times New Roman" w:hAnsi="David" w:cs="David" w:hint="cs"/>
          <w:color w:val="000000"/>
          <w:sz w:val="24"/>
          <w:szCs w:val="24"/>
          <w:rtl/>
        </w:rPr>
        <w:t xml:space="preserve"> ייתכנו מק</w:t>
      </w:r>
      <w:r w:rsidR="0099056E">
        <w:rPr>
          <w:rFonts w:ascii="David" w:eastAsia="Times New Roman" w:hAnsi="David" w:cs="David" w:hint="cs"/>
          <w:color w:val="000000"/>
          <w:sz w:val="24"/>
          <w:szCs w:val="24"/>
          <w:rtl/>
        </w:rPr>
        <w:t xml:space="preserve">רים </w:t>
      </w:r>
      <w:r>
        <w:rPr>
          <w:rFonts w:ascii="David" w:eastAsia="Times New Roman" w:hAnsi="David" w:cs="David" w:hint="cs"/>
          <w:color w:val="000000"/>
          <w:sz w:val="24"/>
          <w:szCs w:val="24"/>
          <w:rtl/>
        </w:rPr>
        <w:t>של התנגשות בין הכלל של שיקול דעת עסקי לבין תביעות קיפוח לפחות ככל שתביעת קיפוח בוחנת את עצם קבלת ההחלטה של החברה, כגון בחלוקת דיבידנדים. למשל, הבחינה אם יחלקו דיבידנדים או לא, כיצד ישקיעו את ההון של החברה. לעתים יכול להיות מצב שהגם ש</w:t>
      </w:r>
      <w:r w:rsidR="0099056E">
        <w:rPr>
          <w:rFonts w:ascii="David" w:eastAsia="Times New Roman" w:hAnsi="David" w:cs="David" w:hint="cs"/>
          <w:color w:val="000000"/>
          <w:sz w:val="24"/>
          <w:szCs w:val="24"/>
          <w:rtl/>
        </w:rPr>
        <w:t xml:space="preserve">אופן קבלת ההחלטה עמד בתנאי חזקת שיקול הדעת העסקי, </w:t>
      </w:r>
      <w:r>
        <w:rPr>
          <w:rFonts w:ascii="David" w:eastAsia="Times New Roman" w:hAnsi="David" w:cs="David" w:hint="cs"/>
          <w:color w:val="000000"/>
          <w:sz w:val="24"/>
          <w:szCs w:val="24"/>
          <w:rtl/>
        </w:rPr>
        <w:t xml:space="preserve">עדיין ידובר </w:t>
      </w:r>
      <w:r w:rsidR="0099056E">
        <w:rPr>
          <w:rFonts w:ascii="David" w:eastAsia="Times New Roman" w:hAnsi="David" w:cs="David" w:hint="cs"/>
          <w:color w:val="000000"/>
          <w:sz w:val="24"/>
          <w:szCs w:val="24"/>
          <w:rtl/>
        </w:rPr>
        <w:t xml:space="preserve">(מבחינת מצב הדברים) </w:t>
      </w:r>
      <w:r>
        <w:rPr>
          <w:rFonts w:ascii="David" w:eastAsia="Times New Roman" w:hAnsi="David" w:cs="David" w:hint="cs"/>
          <w:color w:val="000000"/>
          <w:sz w:val="24"/>
          <w:szCs w:val="24"/>
          <w:rtl/>
        </w:rPr>
        <w:t>בקיפוח המיעוט.</w:t>
      </w:r>
    </w:p>
    <w:p w14:paraId="1F496F35" w14:textId="77777777" w:rsidR="00826D19" w:rsidRDefault="00826D19" w:rsidP="00826D19">
      <w:pPr>
        <w:shd w:val="clear" w:color="auto" w:fill="FFFFFF"/>
        <w:spacing w:after="0" w:line="240" w:lineRule="auto"/>
        <w:jc w:val="both"/>
        <w:rPr>
          <w:rFonts w:ascii="David" w:eastAsia="Times New Roman" w:hAnsi="David" w:cs="David"/>
          <w:color w:val="000000"/>
          <w:sz w:val="24"/>
          <w:szCs w:val="24"/>
          <w:rtl/>
        </w:rPr>
      </w:pPr>
    </w:p>
    <w:p w14:paraId="6D0F8BC3" w14:textId="2E19BA84" w:rsidR="00826D19" w:rsidRDefault="00826D19" w:rsidP="00826D19">
      <w:pPr>
        <w:shd w:val="clear" w:color="auto" w:fill="FFFFFF"/>
        <w:spacing w:after="0" w:line="240" w:lineRule="auto"/>
        <w:jc w:val="both"/>
        <w:rPr>
          <w:rFonts w:ascii="David" w:eastAsia="Times New Roman" w:hAnsi="David" w:cs="David"/>
          <w:color w:val="000000"/>
          <w:sz w:val="24"/>
          <w:szCs w:val="24"/>
          <w:rtl/>
        </w:rPr>
      </w:pPr>
      <w:r w:rsidRPr="00826D19">
        <w:rPr>
          <w:rFonts w:ascii="David" w:eastAsia="Times New Roman" w:hAnsi="David" w:cs="David" w:hint="cs"/>
          <w:color w:val="000000"/>
          <w:sz w:val="24"/>
          <w:szCs w:val="24"/>
          <w:u w:val="single"/>
          <w:rtl/>
        </w:rPr>
        <w:t>שלישית</w:t>
      </w:r>
      <w:r>
        <w:rPr>
          <w:rFonts w:ascii="David" w:eastAsia="Times New Roman" w:hAnsi="David" w:cs="David" w:hint="cs"/>
          <w:color w:val="000000"/>
          <w:sz w:val="24"/>
          <w:szCs w:val="24"/>
          <w:rtl/>
        </w:rPr>
        <w:t xml:space="preserve">, ככל שתביעת קיפוח מתמקדת במצב דברים נתון, כלל שיקול הדעת העסקי פחות רלבנטי ומסתכלים על תוצאה. הדבר פחות רלבנטי לפגיעה בזכות ההשתתפות בניהול ענייני החברה או במקרים של אובדן אמון </w:t>
      </w:r>
      <w:r>
        <w:rPr>
          <w:rFonts w:ascii="David" w:eastAsia="Times New Roman" w:hAnsi="David" w:cs="David"/>
          <w:color w:val="000000"/>
          <w:sz w:val="24"/>
          <w:szCs w:val="24"/>
          <w:rtl/>
        </w:rPr>
        <w:t>–</w:t>
      </w:r>
      <w:r>
        <w:rPr>
          <w:rFonts w:ascii="David" w:eastAsia="Times New Roman" w:hAnsi="David" w:cs="David" w:hint="cs"/>
          <w:color w:val="000000"/>
          <w:sz w:val="24"/>
          <w:szCs w:val="24"/>
          <w:rtl/>
        </w:rPr>
        <w:t xml:space="preserve"> שמתבססים על אופן התנהלות הצדדים לאורך זמן, ופחות על אופן קבלת ההחלטה. </w:t>
      </w:r>
    </w:p>
    <w:p w14:paraId="2C15263B" w14:textId="42687BD3" w:rsidR="0099056E" w:rsidRDefault="0099056E" w:rsidP="00826D19">
      <w:pPr>
        <w:shd w:val="clear" w:color="auto" w:fill="FFFFFF"/>
        <w:spacing w:after="0" w:line="240" w:lineRule="auto"/>
        <w:jc w:val="both"/>
        <w:rPr>
          <w:rFonts w:ascii="David" w:eastAsia="Times New Roman" w:hAnsi="David" w:cs="David"/>
          <w:color w:val="000000"/>
          <w:sz w:val="24"/>
          <w:szCs w:val="24"/>
          <w:rtl/>
        </w:rPr>
      </w:pPr>
    </w:p>
    <w:p w14:paraId="3D63380D" w14:textId="19D78B37" w:rsidR="0099056E" w:rsidRDefault="0099056E" w:rsidP="00826D19">
      <w:pPr>
        <w:shd w:val="clear" w:color="auto" w:fill="FFFFFF"/>
        <w:spacing w:after="0" w:line="240" w:lineRule="auto"/>
        <w:jc w:val="both"/>
        <w:rPr>
          <w:rFonts w:ascii="David" w:eastAsia="Times New Roman" w:hAnsi="David" w:cs="David"/>
          <w:color w:val="000000"/>
          <w:sz w:val="24"/>
          <w:szCs w:val="24"/>
          <w:rtl/>
        </w:rPr>
      </w:pPr>
      <w:r w:rsidRPr="0099056E">
        <w:rPr>
          <w:rFonts w:ascii="David" w:eastAsia="Times New Roman" w:hAnsi="David" w:cs="David" w:hint="cs"/>
          <w:color w:val="000000"/>
          <w:sz w:val="24"/>
          <w:szCs w:val="24"/>
          <w:u w:val="single"/>
          <w:rtl/>
        </w:rPr>
        <w:t>רביעית</w:t>
      </w:r>
      <w:r>
        <w:rPr>
          <w:rFonts w:ascii="David" w:eastAsia="Times New Roman" w:hAnsi="David" w:cs="David" w:hint="cs"/>
          <w:color w:val="000000"/>
          <w:sz w:val="24"/>
          <w:szCs w:val="24"/>
          <w:rtl/>
        </w:rPr>
        <w:t xml:space="preserve">, בד"כ במקרים הנוגעים לקיפוח המיעוט, סביר שלא יתקיים תנאי ניגוד העניינים או תום הלב. </w:t>
      </w:r>
    </w:p>
    <w:sectPr w:rsidR="0099056E" w:rsidSect="007767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altName w:val="Arial"/>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A45BA"/>
    <w:multiLevelType w:val="hybridMultilevel"/>
    <w:tmpl w:val="F98064D6"/>
    <w:lvl w:ilvl="0" w:tplc="B0C057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7230"/>
    <w:multiLevelType w:val="hybridMultilevel"/>
    <w:tmpl w:val="BCA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C236E"/>
    <w:multiLevelType w:val="hybridMultilevel"/>
    <w:tmpl w:val="25489E22"/>
    <w:lvl w:ilvl="0" w:tplc="4EF4616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112C9"/>
    <w:multiLevelType w:val="hybridMultilevel"/>
    <w:tmpl w:val="0A8E6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81DA4"/>
    <w:multiLevelType w:val="multilevel"/>
    <w:tmpl w:val="C378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20FE6"/>
    <w:multiLevelType w:val="hybridMultilevel"/>
    <w:tmpl w:val="DC92879C"/>
    <w:lvl w:ilvl="0" w:tplc="1E225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B4D41"/>
    <w:multiLevelType w:val="hybridMultilevel"/>
    <w:tmpl w:val="2CB8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55320"/>
    <w:multiLevelType w:val="hybridMultilevel"/>
    <w:tmpl w:val="15CA2794"/>
    <w:lvl w:ilvl="0" w:tplc="D04EB5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835F9"/>
    <w:multiLevelType w:val="hybridMultilevel"/>
    <w:tmpl w:val="43FE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8433A"/>
    <w:multiLevelType w:val="hybridMultilevel"/>
    <w:tmpl w:val="651673F8"/>
    <w:lvl w:ilvl="0" w:tplc="CA385550">
      <w:start w:val="3"/>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D3A8E"/>
    <w:multiLevelType w:val="hybridMultilevel"/>
    <w:tmpl w:val="D842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3"/>
  </w:num>
  <w:num w:numId="5">
    <w:abstractNumId w:val="9"/>
  </w:num>
  <w:num w:numId="6">
    <w:abstractNumId w:val="10"/>
  </w:num>
  <w:num w:numId="7">
    <w:abstractNumId w:val="6"/>
  </w:num>
  <w:num w:numId="8">
    <w:abstractNumId w:val="7"/>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62F7"/>
    <w:rsid w:val="00021178"/>
    <w:rsid w:val="000D62F7"/>
    <w:rsid w:val="0012661A"/>
    <w:rsid w:val="00127D7C"/>
    <w:rsid w:val="00180E9E"/>
    <w:rsid w:val="001B4E10"/>
    <w:rsid w:val="001B7A26"/>
    <w:rsid w:val="002037D5"/>
    <w:rsid w:val="00215FFD"/>
    <w:rsid w:val="00274509"/>
    <w:rsid w:val="00310241"/>
    <w:rsid w:val="00320286"/>
    <w:rsid w:val="00341CB1"/>
    <w:rsid w:val="00345E39"/>
    <w:rsid w:val="0036187A"/>
    <w:rsid w:val="003A10F9"/>
    <w:rsid w:val="003A6842"/>
    <w:rsid w:val="003E336C"/>
    <w:rsid w:val="00441E40"/>
    <w:rsid w:val="00487223"/>
    <w:rsid w:val="004E42B2"/>
    <w:rsid w:val="005175EF"/>
    <w:rsid w:val="00527F94"/>
    <w:rsid w:val="00543EF2"/>
    <w:rsid w:val="005642C2"/>
    <w:rsid w:val="00564B7E"/>
    <w:rsid w:val="00566191"/>
    <w:rsid w:val="005722C8"/>
    <w:rsid w:val="006D067E"/>
    <w:rsid w:val="0072506B"/>
    <w:rsid w:val="007559C0"/>
    <w:rsid w:val="0077626F"/>
    <w:rsid w:val="0077670F"/>
    <w:rsid w:val="007C7290"/>
    <w:rsid w:val="008021E4"/>
    <w:rsid w:val="00826D19"/>
    <w:rsid w:val="008377F5"/>
    <w:rsid w:val="00842E8B"/>
    <w:rsid w:val="008721C9"/>
    <w:rsid w:val="008B0C26"/>
    <w:rsid w:val="008D227C"/>
    <w:rsid w:val="008E508B"/>
    <w:rsid w:val="00976759"/>
    <w:rsid w:val="0099056E"/>
    <w:rsid w:val="009E68FB"/>
    <w:rsid w:val="00AE6CF6"/>
    <w:rsid w:val="00B8403F"/>
    <w:rsid w:val="00C119B6"/>
    <w:rsid w:val="00D860C2"/>
    <w:rsid w:val="00D93E0B"/>
    <w:rsid w:val="00DA45E1"/>
    <w:rsid w:val="00E744F8"/>
    <w:rsid w:val="00E7556A"/>
    <w:rsid w:val="00EF2667"/>
    <w:rsid w:val="00F07B50"/>
    <w:rsid w:val="00F70E93"/>
    <w:rsid w:val="00F91CFF"/>
    <w:rsid w:val="00F92C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84D2"/>
  <w15:docId w15:val="{B896CD72-25BC-4A34-B791-9C999351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61A"/>
    <w:pPr>
      <w:bidi/>
    </w:pPr>
  </w:style>
  <w:style w:type="paragraph" w:styleId="Heading1">
    <w:name w:val="heading 1"/>
    <w:basedOn w:val="Normal"/>
    <w:next w:val="Normal"/>
    <w:link w:val="Heading1Char"/>
    <w:qFormat/>
    <w:rsid w:val="00021178"/>
    <w:pPr>
      <w:keepNext/>
      <w:spacing w:after="0" w:line="240" w:lineRule="auto"/>
      <w:jc w:val="both"/>
      <w:outlineLvl w:val="0"/>
    </w:pPr>
    <w:rPr>
      <w:rFonts w:ascii="Times New Roman" w:eastAsia="Times New Roman" w:hAnsi="Times New Roman" w:cs="David"/>
      <w:b/>
      <w:bCs/>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A26"/>
    <w:rPr>
      <w:color w:val="0000FF" w:themeColor="hyperlink"/>
      <w:u w:val="single"/>
    </w:rPr>
  </w:style>
  <w:style w:type="paragraph" w:styleId="ListParagraph">
    <w:name w:val="List Paragraph"/>
    <w:basedOn w:val="Normal"/>
    <w:qFormat/>
    <w:rsid w:val="004E42B2"/>
    <w:pPr>
      <w:ind w:left="720"/>
      <w:contextualSpacing/>
    </w:pPr>
  </w:style>
  <w:style w:type="character" w:styleId="FollowedHyperlink">
    <w:name w:val="FollowedHyperlink"/>
    <w:basedOn w:val="DefaultParagraphFont"/>
    <w:uiPriority w:val="99"/>
    <w:semiHidden/>
    <w:unhideWhenUsed/>
    <w:rsid w:val="00D860C2"/>
    <w:rPr>
      <w:color w:val="800080" w:themeColor="followedHyperlink"/>
      <w:u w:val="single"/>
    </w:rPr>
  </w:style>
  <w:style w:type="character" w:customStyle="1" w:styleId="Ruller4">
    <w:name w:val="Ruller4 תו"/>
    <w:basedOn w:val="DefaultParagraphFont"/>
    <w:link w:val="Ruller40"/>
    <w:rsid w:val="00D860C2"/>
    <w:rPr>
      <w:rFonts w:ascii="Arial TUR" w:hAnsi="Arial TUR" w:cs="Arial TUR"/>
      <w:spacing w:val="10"/>
    </w:rPr>
  </w:style>
  <w:style w:type="paragraph" w:customStyle="1" w:styleId="Ruller40">
    <w:name w:val="Ruller4"/>
    <w:basedOn w:val="Normal"/>
    <w:link w:val="Ruller4"/>
    <w:rsid w:val="00D860C2"/>
    <w:pPr>
      <w:overflowPunct w:val="0"/>
      <w:autoSpaceDE w:val="0"/>
      <w:autoSpaceDN w:val="0"/>
      <w:spacing w:after="0" w:line="360" w:lineRule="auto"/>
      <w:jc w:val="both"/>
    </w:pPr>
    <w:rPr>
      <w:rFonts w:ascii="Arial TUR" w:hAnsi="Arial TUR" w:cs="Arial TUR"/>
      <w:spacing w:val="10"/>
    </w:rPr>
  </w:style>
  <w:style w:type="paragraph" w:styleId="Header">
    <w:name w:val="header"/>
    <w:basedOn w:val="Normal"/>
    <w:link w:val="HeaderChar"/>
    <w:rsid w:val="00D860C2"/>
    <w:pPr>
      <w:overflowPunct w:val="0"/>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860C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021178"/>
    <w:rPr>
      <w:rFonts w:ascii="Times New Roman" w:eastAsia="Times New Roman" w:hAnsi="Times New Roman" w:cs="David"/>
      <w:b/>
      <w:bCs/>
      <w:noProof/>
      <w:sz w:val="24"/>
      <w:szCs w:val="24"/>
      <w:lang w:eastAsia="he-IL"/>
    </w:rPr>
  </w:style>
  <w:style w:type="paragraph" w:styleId="NormalWeb">
    <w:name w:val="Normal (Web)"/>
    <w:basedOn w:val="Normal"/>
    <w:uiPriority w:val="99"/>
    <w:semiHidden/>
    <w:unhideWhenUsed/>
    <w:rsid w:val="00EF266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2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01747">
      <w:bodyDiv w:val="1"/>
      <w:marLeft w:val="0"/>
      <w:marRight w:val="0"/>
      <w:marTop w:val="0"/>
      <w:marBottom w:val="0"/>
      <w:divBdr>
        <w:top w:val="none" w:sz="0" w:space="0" w:color="auto"/>
        <w:left w:val="none" w:sz="0" w:space="0" w:color="auto"/>
        <w:bottom w:val="none" w:sz="0" w:space="0" w:color="auto"/>
        <w:right w:val="none" w:sz="0" w:space="0" w:color="auto"/>
      </w:divBdr>
    </w:div>
    <w:div w:id="38830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519</Words>
  <Characters>2595</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כאן כייף</dc:creator>
  <cp:lastModifiedBy>yael bar ilan</cp:lastModifiedBy>
  <cp:revision>3</cp:revision>
  <dcterms:created xsi:type="dcterms:W3CDTF">2019-02-03T21:24:00Z</dcterms:created>
  <dcterms:modified xsi:type="dcterms:W3CDTF">2019-02-03T21:32:00Z</dcterms:modified>
</cp:coreProperties>
</file>