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FA" w:rsidRDefault="00903C6A" w:rsidP="00903C6A">
      <w:pPr>
        <w:jc w:val="center"/>
        <w:rPr>
          <w:u w:val="single"/>
          <w:rtl/>
        </w:rPr>
      </w:pPr>
      <w:r w:rsidRPr="00903C6A">
        <w:rPr>
          <w:rFonts w:hint="cs"/>
          <w:u w:val="single"/>
          <w:rtl/>
        </w:rPr>
        <w:t xml:space="preserve">דיני עבודה, מועד א', </w:t>
      </w:r>
      <w:r w:rsidR="00322042" w:rsidRPr="00903C6A">
        <w:rPr>
          <w:rFonts w:hint="cs"/>
          <w:u w:val="single"/>
          <w:rtl/>
        </w:rPr>
        <w:t>נקודות</w:t>
      </w:r>
      <w:r w:rsidRPr="00903C6A">
        <w:rPr>
          <w:rFonts w:hint="cs"/>
          <w:u w:val="single"/>
          <w:rtl/>
        </w:rPr>
        <w:t xml:space="preserve"> לפתרון</w:t>
      </w:r>
      <w:r w:rsidR="00B002FA">
        <w:rPr>
          <w:rFonts w:hint="cs"/>
          <w:u w:val="single"/>
          <w:rtl/>
        </w:rPr>
        <w:t xml:space="preserve"> לדוגמא</w:t>
      </w:r>
      <w:r w:rsidR="00322042" w:rsidRPr="00903C6A">
        <w:rPr>
          <w:rFonts w:hint="cs"/>
          <w:u w:val="single"/>
          <w:rtl/>
        </w:rPr>
        <w:t>:</w:t>
      </w:r>
    </w:p>
    <w:p w:rsidR="00B002FA" w:rsidRPr="00B002FA" w:rsidRDefault="00B002FA" w:rsidP="00C6641F">
      <w:pPr>
        <w:rPr>
          <w:rtl/>
        </w:rPr>
      </w:pPr>
      <w:r>
        <w:rPr>
          <w:rFonts w:hint="cs"/>
          <w:rtl/>
        </w:rPr>
        <w:t xml:space="preserve">שימו לב: </w:t>
      </w:r>
      <w:r w:rsidR="00C6641F">
        <w:rPr>
          <w:rFonts w:hint="cs"/>
          <w:rtl/>
        </w:rPr>
        <w:t>פתרון זה כולל רק את הנקודות הבסיסיות, ובקצרה. רבים מכם ציינו נקודות נוספות, "מתקדמות". במקרים כאלו הוספנו נקודות.</w:t>
      </w:r>
    </w:p>
    <w:p w:rsidR="00322042" w:rsidRDefault="00322042">
      <w:pPr>
        <w:rPr>
          <w:u w:val="single"/>
          <w:rtl/>
        </w:rPr>
      </w:pPr>
      <w:r w:rsidRPr="00322042">
        <w:rPr>
          <w:rFonts w:hint="cs"/>
          <w:u w:val="single"/>
          <w:rtl/>
        </w:rPr>
        <w:t>קלמן:</w:t>
      </w:r>
    </w:p>
    <w:p w:rsidR="00C6641F" w:rsidRDefault="00C6641F" w:rsidP="00C6641F">
      <w:pPr>
        <w:jc w:val="both"/>
        <w:rPr>
          <w:rtl/>
        </w:rPr>
      </w:pPr>
      <w:r>
        <w:rPr>
          <w:rFonts w:hint="cs"/>
          <w:rtl/>
        </w:rPr>
        <w:t xml:space="preserve">- </w:t>
      </w:r>
      <w:r w:rsidR="000619E7">
        <w:rPr>
          <w:rFonts w:hint="cs"/>
          <w:rtl/>
        </w:rPr>
        <w:t xml:space="preserve">הבדיקה </w:t>
      </w:r>
      <w:r>
        <w:rPr>
          <w:rFonts w:hint="cs"/>
          <w:rtl/>
        </w:rPr>
        <w:t>האם חוזה העבודה שלו הופר, אם כן</w:t>
      </w:r>
      <w:r w:rsidR="000619E7">
        <w:rPr>
          <w:rFonts w:hint="cs"/>
          <w:rtl/>
        </w:rPr>
        <w:t>,</w:t>
      </w:r>
      <w:r>
        <w:rPr>
          <w:rFonts w:hint="cs"/>
          <w:rtl/>
        </w:rPr>
        <w:t xml:space="preserve"> והתפטר בנסיבות מצדיקות </w:t>
      </w:r>
      <w:r>
        <w:rPr>
          <w:rtl/>
        </w:rPr>
        <w:t>–</w:t>
      </w:r>
      <w:r>
        <w:rPr>
          <w:rFonts w:hint="cs"/>
          <w:rtl/>
        </w:rPr>
        <w:t xml:space="preserve"> זכאי לפיצויי פיטורין</w:t>
      </w:r>
      <w:r w:rsidR="001D2BC0">
        <w:rPr>
          <w:rFonts w:hint="cs"/>
          <w:rtl/>
        </w:rPr>
        <w:t>.</w:t>
      </w:r>
    </w:p>
    <w:p w:rsidR="00322042" w:rsidRDefault="00C6641F" w:rsidP="00B002FA">
      <w:pPr>
        <w:jc w:val="both"/>
        <w:rPr>
          <w:rtl/>
        </w:rPr>
      </w:pPr>
      <w:r>
        <w:rPr>
          <w:rFonts w:hint="cs"/>
          <w:rtl/>
        </w:rPr>
        <w:t xml:space="preserve">- </w:t>
      </w:r>
      <w:r w:rsidR="00322042">
        <w:rPr>
          <w:rFonts w:hint="cs"/>
          <w:rtl/>
        </w:rPr>
        <w:t xml:space="preserve">שעות נוספות </w:t>
      </w:r>
      <w:r w:rsidR="00322042">
        <w:rPr>
          <w:rtl/>
        </w:rPr>
        <w:t>–</w:t>
      </w:r>
      <w:r w:rsidR="00322042">
        <w:rPr>
          <w:rFonts w:hint="cs"/>
          <w:rtl/>
        </w:rPr>
        <w:t xml:space="preserve"> 4 שעות נוספות, גמול </w:t>
      </w:r>
      <w:r w:rsidR="00322042">
        <w:rPr>
          <w:rtl/>
        </w:rPr>
        <w:t>–</w:t>
      </w:r>
      <w:r w:rsidR="00322042">
        <w:rPr>
          <w:rFonts w:hint="cs"/>
          <w:rtl/>
        </w:rPr>
        <w:t xml:space="preserve"> 25% על השעתיים הראשונות ו-50% על הבאות ולא 20% כפי שסוכם. אין מגבלה על מספר השעות היומי בשבוע עבודה של 5 ימים בשבוע. </w:t>
      </w:r>
    </w:p>
    <w:p w:rsidR="00322042" w:rsidRDefault="00C6641F" w:rsidP="00C6641F">
      <w:pPr>
        <w:jc w:val="both"/>
        <w:rPr>
          <w:rtl/>
        </w:rPr>
      </w:pPr>
      <w:r>
        <w:rPr>
          <w:rFonts w:hint="cs"/>
          <w:rtl/>
        </w:rPr>
        <w:t xml:space="preserve">- </w:t>
      </w:r>
      <w:r w:rsidR="00322042">
        <w:rPr>
          <w:rFonts w:hint="cs"/>
          <w:rtl/>
        </w:rPr>
        <w:t xml:space="preserve">אין רוויזיה בשעות נוספות, אי-אפשר להתנות על חוק קוגנטי. </w:t>
      </w:r>
    </w:p>
    <w:p w:rsidR="00C6641F" w:rsidRDefault="00C6641F" w:rsidP="00C6641F">
      <w:pPr>
        <w:jc w:val="both"/>
        <w:rPr>
          <w:rtl/>
        </w:rPr>
      </w:pPr>
      <w:r>
        <w:rPr>
          <w:rFonts w:hint="cs"/>
          <w:rtl/>
        </w:rPr>
        <w:t xml:space="preserve">- </w:t>
      </w:r>
      <w:r w:rsidR="00322042">
        <w:rPr>
          <w:rFonts w:hint="cs"/>
          <w:rtl/>
        </w:rPr>
        <w:t xml:space="preserve">הסכמת הוועד </w:t>
      </w:r>
      <w:r w:rsidR="00322042">
        <w:rPr>
          <w:rtl/>
        </w:rPr>
        <w:t>–</w:t>
      </w:r>
      <w:r w:rsidR="00322042">
        <w:rPr>
          <w:rFonts w:hint="cs"/>
          <w:rtl/>
        </w:rPr>
        <w:t xml:space="preserve"> חצי מהזמן עבד עם הסכמת הוועד וחצי מהזמן בלי. סתירה בין הזכות בחוזה, שההסכם הקיבוצי לא יחול עליו, לבין הדרישה בהסכם הקיבוצי שהוועד יאשר את העובד. </w:t>
      </w:r>
    </w:p>
    <w:p w:rsidR="00322042" w:rsidRDefault="00C6641F" w:rsidP="00C6641F">
      <w:pPr>
        <w:jc w:val="both"/>
        <w:rPr>
          <w:rtl/>
        </w:rPr>
      </w:pPr>
      <w:r>
        <w:rPr>
          <w:rFonts w:hint="cs"/>
          <w:rtl/>
        </w:rPr>
        <w:t xml:space="preserve">- </w:t>
      </w:r>
      <w:r w:rsidR="00322042">
        <w:rPr>
          <w:rFonts w:hint="cs"/>
          <w:rtl/>
        </w:rPr>
        <w:t>ההסכם הקיבוצ</w:t>
      </w:r>
      <w:r>
        <w:rPr>
          <w:rFonts w:hint="cs"/>
          <w:rtl/>
        </w:rPr>
        <w:t xml:space="preserve">י יהיה תקף רק אם זו הוראה מונעת. כאן אין הוראה מונעת, ולכן נכריע על פי טובת העובד. </w:t>
      </w:r>
    </w:p>
    <w:p w:rsidR="000619E7" w:rsidRDefault="000619E7" w:rsidP="00C6641F">
      <w:pPr>
        <w:jc w:val="both"/>
        <w:rPr>
          <w:rtl/>
        </w:rPr>
      </w:pPr>
      <w:r>
        <w:rPr>
          <w:rFonts w:hint="cs"/>
          <w:rtl/>
        </w:rPr>
        <w:t xml:space="preserve">- מדוע התפטר קלמן, עובדתית? האם יחול סעיף 11(א) לחוק פיצויי פיטורים? </w:t>
      </w:r>
    </w:p>
    <w:p w:rsidR="00322042" w:rsidRPr="00322042" w:rsidRDefault="00322042" w:rsidP="00322042">
      <w:pPr>
        <w:rPr>
          <w:u w:val="single"/>
          <w:rtl/>
        </w:rPr>
      </w:pPr>
      <w:r w:rsidRPr="00322042">
        <w:rPr>
          <w:rFonts w:hint="cs"/>
          <w:u w:val="single"/>
          <w:rtl/>
        </w:rPr>
        <w:t>טבע:</w:t>
      </w:r>
    </w:p>
    <w:p w:rsidR="00322042" w:rsidRDefault="00C6641F" w:rsidP="00C6641F">
      <w:pPr>
        <w:rPr>
          <w:rtl/>
        </w:rPr>
      </w:pPr>
      <w:r>
        <w:rPr>
          <w:rFonts w:hint="cs"/>
          <w:rtl/>
        </w:rPr>
        <w:t xml:space="preserve">- </w:t>
      </w:r>
      <w:r w:rsidR="00322042">
        <w:rPr>
          <w:rFonts w:hint="cs"/>
          <w:rtl/>
        </w:rPr>
        <w:t>ניתוח הפליה, פס"ד נגלר, טבעונות כ</w:t>
      </w:r>
      <w:r w:rsidR="000619E7">
        <w:rPr>
          <w:rFonts w:hint="cs"/>
          <w:rtl/>
        </w:rPr>
        <w:t xml:space="preserve">השקפה. בנוסף, הפליה כי לא </w:t>
      </w:r>
      <w:r w:rsidR="001D2BC0">
        <w:rPr>
          <w:rFonts w:hint="cs"/>
          <w:rtl/>
        </w:rPr>
        <w:t>נ</w:t>
      </w:r>
      <w:r w:rsidR="000619E7">
        <w:rPr>
          <w:rFonts w:hint="cs"/>
          <w:rtl/>
        </w:rPr>
        <w:t>פתח</w:t>
      </w:r>
      <w:r w:rsidR="00322042">
        <w:rPr>
          <w:rFonts w:hint="cs"/>
          <w:rtl/>
        </w:rPr>
        <w:t xml:space="preserve"> חדר אוכל טבעוני?</w:t>
      </w:r>
    </w:p>
    <w:p w:rsidR="00322042" w:rsidRDefault="00C6641F" w:rsidP="00C6641F">
      <w:r>
        <w:rPr>
          <w:rFonts w:hint="cs"/>
          <w:rtl/>
        </w:rPr>
        <w:t>- פיטורים בשל היותה אקטיביסטית ותומכת התאגדות; הפליה לפי חוק השוויון והפרת חוק הסכמים קיבוציים; גישת המעסיק הכללית נגד התאגדות</w:t>
      </w:r>
      <w:r w:rsidR="000619E7">
        <w:rPr>
          <w:rFonts w:hint="cs"/>
          <w:rtl/>
        </w:rPr>
        <w:t>.</w:t>
      </w:r>
      <w:r>
        <w:rPr>
          <w:rFonts w:hint="cs"/>
          <w:rtl/>
        </w:rPr>
        <w:t xml:space="preserve"> </w:t>
      </w:r>
    </w:p>
    <w:p w:rsidR="00322042" w:rsidRDefault="00C6641F" w:rsidP="001D2BC0">
      <w:r>
        <w:rPr>
          <w:rFonts w:hint="cs"/>
          <w:rtl/>
        </w:rPr>
        <w:t xml:space="preserve">- </w:t>
      </w:r>
      <w:r w:rsidR="00322042">
        <w:rPr>
          <w:rFonts w:hint="cs"/>
          <w:rtl/>
        </w:rPr>
        <w:t>טלפנית במקצועה</w:t>
      </w:r>
      <w:r w:rsidR="001D2BC0">
        <w:rPr>
          <w:rFonts w:hint="cs"/>
          <w:rtl/>
        </w:rPr>
        <w:t xml:space="preserve"> ולא עורכת לשונית.</w:t>
      </w:r>
      <w:r>
        <w:rPr>
          <w:rFonts w:hint="cs"/>
          <w:rtl/>
        </w:rPr>
        <w:t xml:space="preserve"> האם מוצדק לפטרה?</w:t>
      </w:r>
    </w:p>
    <w:p w:rsidR="00936DA6" w:rsidRDefault="00C6641F" w:rsidP="00936DA6">
      <w:pPr>
        <w:rPr>
          <w:rFonts w:hint="cs"/>
          <w:rtl/>
        </w:rPr>
      </w:pPr>
      <w:r>
        <w:rPr>
          <w:rFonts w:hint="cs"/>
          <w:rtl/>
        </w:rPr>
        <w:t xml:space="preserve">- האם ההסכם הקיבוצי עדיין בתוקף כשפוטרה טבע? </w:t>
      </w:r>
    </w:p>
    <w:p w:rsidR="00322042" w:rsidRDefault="00C6641F" w:rsidP="00936DA6">
      <w:pPr>
        <w:rPr>
          <w:rtl/>
        </w:rPr>
      </w:pPr>
      <w:r>
        <w:rPr>
          <w:rFonts w:hint="cs"/>
          <w:rtl/>
        </w:rPr>
        <w:t xml:space="preserve">- </w:t>
      </w:r>
      <w:r w:rsidR="00936DA6">
        <w:rPr>
          <w:rFonts w:hint="cs"/>
          <w:rtl/>
        </w:rPr>
        <w:t xml:space="preserve">סתירה בין הוראת הגבלת הפיטורים </w:t>
      </w:r>
      <w:r w:rsidR="001D2BC0">
        <w:rPr>
          <w:rFonts w:hint="cs"/>
          <w:rtl/>
        </w:rPr>
        <w:t xml:space="preserve">בהסכם הקיבוצי </w:t>
      </w:r>
      <w:r w:rsidR="00936DA6">
        <w:rPr>
          <w:rFonts w:hint="cs"/>
          <w:rtl/>
        </w:rPr>
        <w:t xml:space="preserve">לפסיקה. </w:t>
      </w:r>
      <w:r w:rsidR="00322042">
        <w:rPr>
          <w:rFonts w:hint="cs"/>
          <w:rtl/>
        </w:rPr>
        <w:t>בהסכם הקיבוצי כתוב שה</w:t>
      </w:r>
      <w:r w:rsidR="00903C6A">
        <w:rPr>
          <w:rFonts w:hint="cs"/>
          <w:rtl/>
        </w:rPr>
        <w:t xml:space="preserve">פיצויים </w:t>
      </w:r>
      <w:r w:rsidR="00936DA6">
        <w:rPr>
          <w:rFonts w:hint="cs"/>
          <w:rtl/>
        </w:rPr>
        <w:t>יהיו לשנה</w:t>
      </w:r>
      <w:r w:rsidR="00903C6A">
        <w:rPr>
          <w:rFonts w:hint="cs"/>
          <w:rtl/>
        </w:rPr>
        <w:t xml:space="preserve">. לפי הפסיקה </w:t>
      </w:r>
      <w:r w:rsidR="00903C6A">
        <w:rPr>
          <w:rtl/>
        </w:rPr>
        <w:t>–</w:t>
      </w:r>
      <w:r w:rsidR="00903C6A">
        <w:rPr>
          <w:rFonts w:hint="cs"/>
          <w:rtl/>
        </w:rPr>
        <w:t xml:space="preserve"> לשנתיים (כי זכאית על כל 4 השנים ונותרו שנתיים).</w:t>
      </w:r>
      <w:r w:rsidR="00936DA6">
        <w:rPr>
          <w:rFonts w:hint="cs"/>
          <w:rtl/>
        </w:rPr>
        <w:t xml:space="preserve"> עלפי </w:t>
      </w:r>
      <w:r w:rsidR="00903C6A">
        <w:rPr>
          <w:rFonts w:hint="cs"/>
          <w:rtl/>
        </w:rPr>
        <w:t xml:space="preserve">סעיף 21 לחוק, הסכם קיבוצי לא יכול לגרוע מזכויותיו של עובד על פי חוק. האם הזכות היא לפי חוק? אם פסה"ד פירש את חוק התרופות, ניתן לטעון כך ולכן שנתיים. אם פסיקה עצמאית </w:t>
      </w:r>
      <w:r w:rsidR="00903C6A">
        <w:rPr>
          <w:rtl/>
        </w:rPr>
        <w:t>–</w:t>
      </w:r>
      <w:r w:rsidR="00903C6A">
        <w:rPr>
          <w:rFonts w:hint="cs"/>
          <w:rtl/>
        </w:rPr>
        <w:t xml:space="preserve"> ההסכם הקיבוצי גובר, </w:t>
      </w:r>
      <w:r w:rsidR="00936DA6">
        <w:rPr>
          <w:rFonts w:hint="cs"/>
          <w:rtl/>
        </w:rPr>
        <w:t xml:space="preserve">והפיצויים </w:t>
      </w:r>
      <w:r w:rsidR="00903C6A">
        <w:rPr>
          <w:rFonts w:hint="cs"/>
          <w:rtl/>
        </w:rPr>
        <w:t xml:space="preserve">לשנה. </w:t>
      </w:r>
    </w:p>
    <w:p w:rsidR="000619E7" w:rsidRDefault="000619E7" w:rsidP="000619E7">
      <w:r>
        <w:rPr>
          <w:rFonts w:hint="cs"/>
          <w:rtl/>
        </w:rPr>
        <w:t>- ישום פס"ד רבקה אלישע</w:t>
      </w:r>
      <w:r w:rsidR="00936DA6">
        <w:rPr>
          <w:rFonts w:hint="cs"/>
          <w:rtl/>
        </w:rPr>
        <w:t>.</w:t>
      </w:r>
    </w:p>
    <w:p w:rsidR="00C6641F" w:rsidRPr="00C6641F" w:rsidRDefault="00C6641F" w:rsidP="00C6641F">
      <w:pPr>
        <w:ind w:left="360"/>
      </w:pPr>
      <w:bookmarkStart w:id="0" w:name="_GoBack"/>
      <w:bookmarkEnd w:id="0"/>
    </w:p>
    <w:sectPr w:rsidR="00C6641F" w:rsidRPr="00C6641F" w:rsidSect="00300A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628"/>
    <w:multiLevelType w:val="hybridMultilevel"/>
    <w:tmpl w:val="C134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06272"/>
    <w:multiLevelType w:val="hybridMultilevel"/>
    <w:tmpl w:val="FD30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42"/>
    <w:rsid w:val="000619E7"/>
    <w:rsid w:val="001D2BC0"/>
    <w:rsid w:val="00300A54"/>
    <w:rsid w:val="00322042"/>
    <w:rsid w:val="00903C6A"/>
    <w:rsid w:val="00936DA6"/>
    <w:rsid w:val="00A80AFA"/>
    <w:rsid w:val="00B002FA"/>
    <w:rsid w:val="00C6641F"/>
    <w:rsid w:val="00CA79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יערה</dc:creator>
  <cp:lastModifiedBy>Tsvi</cp:lastModifiedBy>
  <cp:revision>5</cp:revision>
  <dcterms:created xsi:type="dcterms:W3CDTF">2018-07-16T11:24:00Z</dcterms:created>
  <dcterms:modified xsi:type="dcterms:W3CDTF">2018-07-16T11:49:00Z</dcterms:modified>
</cp:coreProperties>
</file>